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教学案例</w:t>
      </w:r>
    </w:p>
    <w:p>
      <w:pPr>
        <w:spacing w:after="0" w:line="400" w:lineRule="exact"/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设计美丽导入 打造魅力课堂</w:t>
      </w:r>
    </w:p>
    <w:p>
      <w:pPr>
        <w:spacing w:after="0" w:line="400" w:lineRule="exact"/>
        <w:jc w:val="center"/>
        <w:rPr>
          <w:rFonts w:hint="eastAsia" w:ascii="宋体" w:hAnsi="宋体" w:eastAsia="宋体"/>
          <w:b/>
          <w:bCs/>
          <w:sz w:val="24"/>
          <w:szCs w:val="21"/>
        </w:rPr>
      </w:pPr>
      <w:r>
        <w:rPr>
          <w:rFonts w:hint="eastAsia" w:ascii="宋体" w:hAnsi="宋体" w:eastAsia="宋体"/>
          <w:b/>
          <w:bCs/>
          <w:sz w:val="24"/>
          <w:szCs w:val="21"/>
        </w:rPr>
        <w:t>2</w:t>
      </w:r>
      <w:r>
        <w:rPr>
          <w:rFonts w:ascii="宋体" w:hAnsi="宋体" w:eastAsia="宋体"/>
          <w:b/>
          <w:bCs/>
          <w:sz w:val="24"/>
          <w:szCs w:val="21"/>
        </w:rPr>
        <w:t>018</w:t>
      </w:r>
      <w:r>
        <w:rPr>
          <w:rFonts w:hint="eastAsia" w:ascii="宋体" w:hAnsi="宋体" w:eastAsia="宋体"/>
          <w:b/>
          <w:bCs/>
          <w:sz w:val="24"/>
          <w:szCs w:val="21"/>
        </w:rPr>
        <w:t>级历史二班文秀敏</w:t>
      </w:r>
    </w:p>
    <w:p>
      <w:pPr>
        <w:spacing w:after="0" w:line="400" w:lineRule="exact"/>
        <w:jc w:val="center"/>
        <w:rPr>
          <w:rFonts w:hint="eastAsia" w:ascii="宋体" w:hAnsi="宋体" w:eastAsia="宋体"/>
          <w:b/>
          <w:bCs/>
          <w:sz w:val="24"/>
          <w:szCs w:val="21"/>
        </w:rPr>
      </w:pPr>
      <w:bookmarkStart w:id="2" w:name="_GoBack"/>
      <w:bookmarkEnd w:id="2"/>
    </w:p>
    <w:p>
      <w:pPr>
        <w:spacing w:after="0" w:line="400" w:lineRule="exact"/>
        <w:ind w:firstLine="480" w:firstLineChars="200"/>
        <w:jc w:val="both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良好的课堂导入有利于提升历史课堂教学质量，毕竟教师和学生是影响历史课堂教学质量的最重要因素。对于历史教师来说，设计出出彩的课堂导入，有利于整节课讲授连贯、有序、高效；对</w:t>
      </w:r>
      <w:r>
        <w:rPr>
          <w:rFonts w:ascii="宋体" w:hAnsi="宋体" w:eastAsia="宋体"/>
          <w:sz w:val="24"/>
          <w:szCs w:val="21"/>
        </w:rPr>
        <w:t>于学生</w:t>
      </w:r>
      <w:r>
        <w:rPr>
          <w:rFonts w:hint="eastAsia" w:ascii="宋体" w:hAnsi="宋体" w:eastAsia="宋体"/>
          <w:sz w:val="24"/>
          <w:szCs w:val="21"/>
        </w:rPr>
        <w:t>来说</w:t>
      </w:r>
      <w:r>
        <w:rPr>
          <w:rFonts w:ascii="宋体" w:hAnsi="宋体" w:eastAsia="宋体"/>
          <w:sz w:val="24"/>
          <w:szCs w:val="21"/>
        </w:rPr>
        <w:t>，出彩的课堂导入和有序高效的教师讲授可以帮助学生集中注意力，提高学习效率。</w:t>
      </w:r>
      <w:r>
        <w:rPr>
          <w:rFonts w:hint="eastAsia" w:ascii="宋体" w:hAnsi="宋体" w:eastAsia="宋体"/>
          <w:sz w:val="24"/>
          <w:szCs w:val="21"/>
        </w:rPr>
        <w:t>为此，有效的课堂导入是具有重要意义的。既能够提升</w:t>
      </w:r>
      <w:r>
        <w:rPr>
          <w:rFonts w:ascii="宋体" w:hAnsi="宋体" w:eastAsia="宋体"/>
          <w:sz w:val="24"/>
          <w:szCs w:val="21"/>
        </w:rPr>
        <w:t>历史课堂教学质量</w:t>
      </w:r>
      <w:r>
        <w:rPr>
          <w:rFonts w:hint="eastAsia" w:ascii="宋体" w:hAnsi="宋体" w:eastAsia="宋体"/>
          <w:sz w:val="24"/>
          <w:szCs w:val="21"/>
        </w:rPr>
        <w:t>，同时</w:t>
      </w:r>
      <w:r>
        <w:rPr>
          <w:rFonts w:ascii="宋体" w:hAnsi="宋体" w:eastAsia="宋体"/>
          <w:sz w:val="24"/>
          <w:szCs w:val="21"/>
        </w:rPr>
        <w:t>能够</w:t>
      </w:r>
      <w:r>
        <w:rPr>
          <w:rFonts w:hint="eastAsia" w:ascii="宋体" w:hAnsi="宋体" w:eastAsia="宋体"/>
          <w:sz w:val="24"/>
          <w:szCs w:val="21"/>
        </w:rPr>
        <w:t>激发学生学习兴趣，拉近历史与现实之间的距离</w:t>
      </w:r>
      <w:r>
        <w:rPr>
          <w:rFonts w:ascii="宋体" w:hAnsi="宋体" w:eastAsia="宋体"/>
          <w:sz w:val="24"/>
          <w:szCs w:val="21"/>
        </w:rPr>
        <w:t>。</w:t>
      </w:r>
    </w:p>
    <w:p>
      <w:pPr>
        <w:spacing w:after="0" w:line="400" w:lineRule="exact"/>
        <w:ind w:firstLine="480" w:firstLineChars="200"/>
        <w:jc w:val="both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比如，我在大连市第十六中学实习时听到高一（八）班听徐老师讲授中外历史纲要上册第</w:t>
      </w:r>
      <w:r>
        <w:rPr>
          <w:rFonts w:ascii="宋体" w:hAnsi="宋体" w:eastAsia="宋体"/>
          <w:sz w:val="24"/>
          <w:szCs w:val="21"/>
        </w:rPr>
        <w:t>17课</w:t>
      </w:r>
      <w:r>
        <w:rPr>
          <w:rFonts w:hint="eastAsia" w:ascii="宋体" w:hAnsi="宋体" w:eastAsia="宋体"/>
          <w:sz w:val="24"/>
          <w:szCs w:val="21"/>
        </w:rPr>
        <w:t>《</w:t>
      </w:r>
      <w:r>
        <w:rPr>
          <w:rFonts w:ascii="宋体" w:hAnsi="宋体" w:eastAsia="宋体"/>
          <w:sz w:val="24"/>
          <w:szCs w:val="21"/>
        </w:rPr>
        <w:t>国家出路的探索与列强侵略的加剧</w:t>
      </w:r>
      <w:r>
        <w:rPr>
          <w:rFonts w:hint="eastAsia" w:ascii="宋体" w:hAnsi="宋体" w:eastAsia="宋体"/>
          <w:sz w:val="24"/>
          <w:szCs w:val="21"/>
        </w:rPr>
        <w:t>》，这节课她所采用的方法是</w:t>
      </w:r>
      <w:bookmarkStart w:id="0" w:name="_Hlk98015097"/>
      <w:r>
        <w:rPr>
          <w:rFonts w:hint="eastAsia" w:ascii="宋体" w:hAnsi="宋体" w:eastAsia="宋体"/>
          <w:sz w:val="24"/>
          <w:szCs w:val="21"/>
        </w:rPr>
        <w:t>评论</w:t>
      </w:r>
      <w:bookmarkStart w:id="1" w:name="_Hlk98402198"/>
      <w:r>
        <w:rPr>
          <w:rFonts w:hint="eastAsia" w:ascii="宋体" w:hAnsi="宋体" w:eastAsia="宋体"/>
          <w:sz w:val="24"/>
          <w:szCs w:val="21"/>
        </w:rPr>
        <w:t>式导语对比导入法</w:t>
      </w:r>
      <w:bookmarkEnd w:id="0"/>
      <w:bookmarkEnd w:id="1"/>
      <w:r>
        <w:rPr>
          <w:rFonts w:hint="eastAsia" w:ascii="宋体" w:hAnsi="宋体" w:eastAsia="宋体"/>
          <w:sz w:val="24"/>
          <w:szCs w:val="21"/>
        </w:rPr>
        <w:t>：该导入方法将对同一历史事件的不同评价放在一起，学生在思考为什么会出现不同评价的过程中，逐步认识到历史解释的时代制约性、主客观性，通过理性评判、客观分析，进而得出自己的历史解释。具体如下：（教师使用多媒体展示相关史料）</w:t>
      </w:r>
    </w:p>
    <w:p>
      <w:pPr>
        <w:spacing w:after="0" w:line="400" w:lineRule="exact"/>
        <w:ind w:firstLine="480" w:firstLineChars="200"/>
        <w:jc w:val="both"/>
        <w:rPr>
          <w:rFonts w:ascii="宋体" w:hAnsi="宋体" w:eastAsia="宋体"/>
          <w:sz w:val="24"/>
          <w:szCs w:val="21"/>
        </w:rPr>
      </w:pPr>
      <w:r>
        <w:rPr>
          <w:rFonts w:ascii="宋体" w:hAnsi="宋体" w:eastAsia="宋体"/>
          <w:sz w:val="24"/>
          <w:szCs w:val="21"/>
        </w:rPr>
        <w:t>材料一</w:t>
      </w:r>
      <w:r>
        <w:rPr>
          <w:rFonts w:hint="eastAsia" w:ascii="宋体" w:hAnsi="宋体" w:eastAsia="宋体"/>
          <w:sz w:val="24"/>
          <w:szCs w:val="21"/>
        </w:rPr>
        <w:t>：</w:t>
      </w:r>
    </w:p>
    <w:p>
      <w:pPr>
        <w:spacing w:after="0" w:line="400" w:lineRule="exact"/>
        <w:ind w:firstLine="480" w:firstLineChars="200"/>
        <w:jc w:val="both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中国连绵不断的起义已经延续了十年之久，现在已经汇成了一个强大的革命”。</w:t>
      </w:r>
    </w:p>
    <w:p>
      <w:pPr>
        <w:spacing w:after="0" w:line="400" w:lineRule="exact"/>
        <w:ind w:firstLine="480" w:firstLineChars="200"/>
        <w:jc w:val="right"/>
        <w:rPr>
          <w:rFonts w:ascii="宋体" w:hAnsi="宋体" w:eastAsia="宋体"/>
          <w:sz w:val="24"/>
          <w:szCs w:val="21"/>
        </w:rPr>
      </w:pPr>
      <w:r>
        <w:rPr>
          <w:rFonts w:ascii="宋体" w:hAnsi="宋体" w:eastAsia="宋体"/>
          <w:sz w:val="24"/>
          <w:szCs w:val="21"/>
        </w:rPr>
        <w:t>--马克思《中国革命和欧洲革命》</w:t>
      </w:r>
    </w:p>
    <w:p>
      <w:pPr>
        <w:spacing w:after="0" w:line="400" w:lineRule="exact"/>
        <w:ind w:firstLine="480" w:firstLineChars="200"/>
        <w:jc w:val="both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材料二</w:t>
      </w:r>
      <w:r>
        <w:rPr>
          <w:rFonts w:ascii="宋体" w:hAnsi="宋体" w:eastAsia="宋体"/>
          <w:sz w:val="24"/>
          <w:szCs w:val="21"/>
        </w:rPr>
        <w:t>:</w:t>
      </w:r>
    </w:p>
    <w:p>
      <w:pPr>
        <w:spacing w:after="0" w:line="400" w:lineRule="exact"/>
        <w:ind w:firstLine="480" w:firstLineChars="200"/>
        <w:jc w:val="both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除了改朝换代以外，没有给自己提出任何任务。他们没有任何口号。给予民众的惊惶比给予旧统治者们的惊惶还要厉害。他们的全部使命，好像仅仅是用丑恶万状的破坏来与停滞腐朽对立</w:t>
      </w:r>
      <w:r>
        <w:rPr>
          <w:rFonts w:ascii="宋体" w:hAnsi="宋体" w:eastAsia="宋体"/>
          <w:sz w:val="24"/>
          <w:szCs w:val="21"/>
        </w:rPr>
        <w:t>"。</w:t>
      </w:r>
    </w:p>
    <w:p>
      <w:pPr>
        <w:spacing w:after="0" w:line="400" w:lineRule="exact"/>
        <w:ind w:firstLine="480" w:firstLineChars="200"/>
        <w:jc w:val="right"/>
        <w:rPr>
          <w:rFonts w:ascii="宋体" w:hAnsi="宋体" w:eastAsia="宋体"/>
          <w:sz w:val="24"/>
          <w:szCs w:val="21"/>
        </w:rPr>
      </w:pPr>
      <w:r>
        <w:rPr>
          <w:rFonts w:ascii="宋体" w:hAnsi="宋体" w:eastAsia="宋体"/>
          <w:sz w:val="24"/>
          <w:szCs w:val="21"/>
        </w:rPr>
        <w:t>--马克思《中国记事》</w:t>
      </w:r>
    </w:p>
    <w:p>
      <w:pPr>
        <w:spacing w:after="0" w:line="400" w:lineRule="exact"/>
        <w:ind w:firstLine="480" w:firstLineChars="200"/>
        <w:jc w:val="both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教师：</w:t>
      </w:r>
      <w:r>
        <w:rPr>
          <w:rFonts w:ascii="宋体" w:hAnsi="宋体" w:eastAsia="宋体"/>
          <w:sz w:val="24"/>
          <w:szCs w:val="21"/>
        </w:rPr>
        <w:t>同学们。第一则材料中，马克思对太平天国运动持怎样的评价</w:t>
      </w:r>
      <w:r>
        <w:rPr>
          <w:rFonts w:hint="eastAsia" w:ascii="宋体" w:hAnsi="宋体" w:eastAsia="宋体"/>
          <w:sz w:val="24"/>
          <w:szCs w:val="21"/>
        </w:rPr>
        <w:t>？</w:t>
      </w:r>
      <w:r>
        <w:rPr>
          <w:rFonts w:ascii="宋体" w:hAnsi="宋体" w:eastAsia="宋体"/>
          <w:sz w:val="24"/>
          <w:szCs w:val="21"/>
        </w:rPr>
        <w:t>注意寻找关键</w:t>
      </w:r>
      <w:r>
        <w:rPr>
          <w:rFonts w:hint="eastAsia" w:ascii="宋体" w:hAnsi="宋体" w:eastAsia="宋体"/>
          <w:sz w:val="24"/>
          <w:szCs w:val="21"/>
        </w:rPr>
        <w:t>词。</w:t>
      </w:r>
    </w:p>
    <w:p>
      <w:pPr>
        <w:spacing w:after="0" w:line="400" w:lineRule="exact"/>
        <w:ind w:firstLine="480" w:firstLineChars="200"/>
        <w:jc w:val="both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学生：</w:t>
      </w:r>
      <w:r>
        <w:rPr>
          <w:rFonts w:ascii="宋体" w:hAnsi="宋体" w:eastAsia="宋体"/>
          <w:sz w:val="24"/>
          <w:szCs w:val="21"/>
        </w:rPr>
        <w:t>肯定性评价。马克思称它是“强大的革命”。</w:t>
      </w:r>
    </w:p>
    <w:p>
      <w:pPr>
        <w:spacing w:after="0" w:line="400" w:lineRule="exact"/>
        <w:ind w:firstLine="480" w:firstLineChars="200"/>
        <w:jc w:val="both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教师：</w:t>
      </w:r>
      <w:r>
        <w:rPr>
          <w:rFonts w:ascii="宋体" w:hAnsi="宋体" w:eastAsia="宋体"/>
          <w:sz w:val="24"/>
          <w:szCs w:val="21"/>
        </w:rPr>
        <w:t>很好。材料一写于1953年，即太平天国建立后的2年，此时马克思持肯定态度。材料二</w:t>
      </w:r>
      <w:r>
        <w:rPr>
          <w:rFonts w:hint="eastAsia" w:ascii="宋体" w:hAnsi="宋体" w:eastAsia="宋体"/>
          <w:sz w:val="24"/>
          <w:szCs w:val="21"/>
        </w:rPr>
        <w:t>，</w:t>
      </w:r>
      <w:r>
        <w:rPr>
          <w:rFonts w:ascii="宋体" w:hAnsi="宋体" w:eastAsia="宋体"/>
          <w:sz w:val="24"/>
          <w:szCs w:val="21"/>
        </w:rPr>
        <w:t>又是如何评价太平天国运动的呢</w:t>
      </w:r>
      <w:r>
        <w:rPr>
          <w:rFonts w:hint="eastAsia" w:ascii="宋体" w:hAnsi="宋体" w:eastAsia="宋体"/>
          <w:sz w:val="24"/>
          <w:szCs w:val="21"/>
        </w:rPr>
        <w:t>？</w:t>
      </w:r>
    </w:p>
    <w:p>
      <w:pPr>
        <w:spacing w:after="0" w:line="400" w:lineRule="exact"/>
        <w:ind w:firstLine="480" w:firstLineChars="200"/>
        <w:jc w:val="both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学生：</w:t>
      </w:r>
      <w:r>
        <w:rPr>
          <w:rFonts w:ascii="宋体" w:hAnsi="宋体" w:eastAsia="宋体"/>
          <w:sz w:val="24"/>
          <w:szCs w:val="21"/>
        </w:rPr>
        <w:t>“没有给自己提出任何任务”“给予民众惊惶”“是丑恶万状的破坏”，是否定性评价。</w:t>
      </w:r>
    </w:p>
    <w:p>
      <w:pPr>
        <w:spacing w:after="0" w:line="400" w:lineRule="exact"/>
        <w:ind w:firstLine="480" w:firstLineChars="200"/>
        <w:jc w:val="both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教师：</w:t>
      </w:r>
      <w:r>
        <w:rPr>
          <w:rFonts w:ascii="宋体" w:hAnsi="宋体" w:eastAsia="宋体"/>
          <w:sz w:val="24"/>
          <w:szCs w:val="21"/>
        </w:rPr>
        <w:t>材料二写于1862年，太平天国运动已接近尾声，此时马克思持否定批判态度。为什么对同一历史事件，马克思的前后态度不一样呢</w:t>
      </w:r>
      <w:r>
        <w:rPr>
          <w:rFonts w:hint="eastAsia" w:ascii="宋体" w:hAnsi="宋体" w:eastAsia="宋体"/>
          <w:sz w:val="24"/>
          <w:szCs w:val="21"/>
        </w:rPr>
        <w:t>？</w:t>
      </w:r>
    </w:p>
    <w:p>
      <w:pPr>
        <w:spacing w:after="0" w:line="400" w:lineRule="exact"/>
        <w:ind w:firstLine="480" w:firstLineChars="200"/>
        <w:jc w:val="both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学生：</w:t>
      </w:r>
      <w:r>
        <w:rPr>
          <w:rFonts w:ascii="宋体" w:hAnsi="宋体" w:eastAsia="宋体"/>
          <w:sz w:val="24"/>
          <w:szCs w:val="21"/>
        </w:rPr>
        <w:t>随着天平天国运动的开展，其局限性和弊端渐渐表现出来，马克思对它有了不同认识，态度也相应改变。</w:t>
      </w:r>
    </w:p>
    <w:p>
      <w:pPr>
        <w:spacing w:after="0" w:line="400" w:lineRule="exact"/>
        <w:ind w:firstLine="480" w:firstLineChars="200"/>
        <w:jc w:val="both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教师：</w:t>
      </w:r>
      <w:r>
        <w:rPr>
          <w:rFonts w:ascii="宋体" w:hAnsi="宋体" w:eastAsia="宋体"/>
          <w:sz w:val="24"/>
          <w:szCs w:val="21"/>
        </w:rPr>
        <w:t>说的不错。随着时代的变迁，政治、经济、文化背景的改变，人对历史的认识</w:t>
      </w:r>
      <w:r>
        <w:rPr>
          <w:rFonts w:hint="eastAsia" w:ascii="宋体" w:hAnsi="宋体" w:eastAsia="宋体"/>
          <w:sz w:val="24"/>
          <w:szCs w:val="21"/>
        </w:rPr>
        <w:t>也会改变。这说明历史解释并不是完全客观准确的，它带有一定的主观色彩。我们要用理性的、批判的眼光看待同一历史事物的不同解释，看待别人的历史解释，同时思考自</w:t>
      </w:r>
      <w:r>
        <w:rPr>
          <w:rFonts w:ascii="宋体" w:hAnsi="宋体" w:eastAsia="宋体"/>
          <w:sz w:val="24"/>
          <w:szCs w:val="21"/>
        </w:rPr>
        <w:t>己的</w:t>
      </w:r>
      <w:r>
        <w:rPr>
          <w:rFonts w:hint="eastAsia" w:ascii="宋体" w:hAnsi="宋体" w:eastAsia="宋体"/>
          <w:sz w:val="24"/>
          <w:szCs w:val="21"/>
        </w:rPr>
        <w:t>理解和解释是什么。现在我们来学习太平天国运动，寻找马克思对其产生不同评价的原因。</w:t>
      </w:r>
    </w:p>
    <w:p>
      <w:pPr>
        <w:spacing w:after="0" w:line="400" w:lineRule="exact"/>
        <w:ind w:firstLine="480" w:firstLineChars="200"/>
        <w:jc w:val="both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总而言之，徐老师以马克思关于太平天国运动的两段不同的评论语导入新课，一方面可以加深学生对太平天国运动的认识，唤醒学生的探索精神，另一方面可以教会学生如何分辨、评析不同的历史解释，培养学生独立进行历史解释的能力。这种导入方式十分值得我学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600px;height:356px" o:bullet="t">
        <v:imagedata r:id="rId1" o:title=""/>
      </v:shape>
    </w:pict>
  </w:numPicBullet>
  <w:abstractNum w:abstractNumId="0">
    <w:nsid w:val="7E415E2D"/>
    <w:multiLevelType w:val="multilevel"/>
    <w:tmpl w:val="7E415E2D"/>
    <w:lvl w:ilvl="0" w:tentative="0">
      <w:start w:val="1"/>
      <w:numFmt w:val="bullet"/>
      <w:pStyle w:val="13"/>
      <w:lvlText w:val=""/>
      <w:lvlPicBulletId w:val="0"/>
      <w:lvlJc w:val="left"/>
      <w:pPr>
        <w:ind w:left="42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1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D63"/>
    <w:rsid w:val="003D1633"/>
    <w:rsid w:val="005139FE"/>
    <w:rsid w:val="005E0EA7"/>
    <w:rsid w:val="00656BA3"/>
    <w:rsid w:val="006C13FF"/>
    <w:rsid w:val="007F4811"/>
    <w:rsid w:val="008228C2"/>
    <w:rsid w:val="00824CB8"/>
    <w:rsid w:val="00856A01"/>
    <w:rsid w:val="008B1BE7"/>
    <w:rsid w:val="00912024"/>
    <w:rsid w:val="00A94A6A"/>
    <w:rsid w:val="00B94390"/>
    <w:rsid w:val="00C66267"/>
    <w:rsid w:val="00C74772"/>
    <w:rsid w:val="00CB05C9"/>
    <w:rsid w:val="00CC7664"/>
    <w:rsid w:val="00D41918"/>
    <w:rsid w:val="00EB1D63"/>
    <w:rsid w:val="398D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ajorHAnsi" w:hAnsiTheme="majorHAnsi" w:eastAsiaTheme="majorEastAsia" w:cstheme="majorBidi"/>
      <w:color w:val="000000"/>
      <w:kern w:val="0"/>
      <w:sz w:val="18"/>
      <w:szCs w:val="18"/>
      <w:lang w:val="en-US" w:eastAsia="zh-CN" w:bidi="ar-SA"/>
    </w:rPr>
  </w:style>
  <w:style w:type="paragraph" w:styleId="2">
    <w:name w:val="heading 1"/>
    <w:next w:val="1"/>
    <w:link w:val="8"/>
    <w:qFormat/>
    <w:uiPriority w:val="9"/>
    <w:pPr>
      <w:spacing w:before="480" w:line="276" w:lineRule="auto"/>
      <w:contextualSpacing/>
      <w:outlineLvl w:val="0"/>
    </w:pPr>
    <w:rPr>
      <w:rFonts w:asciiTheme="majorHAnsi" w:hAnsiTheme="majorHAnsi" w:eastAsiaTheme="majorEastAsia" w:cstheme="majorBidi"/>
      <w:smallCaps/>
      <w:spacing w:val="5"/>
      <w:kern w:val="0"/>
      <w:sz w:val="36"/>
      <w:szCs w:val="36"/>
      <w:lang w:val="en-US" w:eastAsia="zh-CN" w:bidi="ar-SA"/>
    </w:rPr>
  </w:style>
  <w:style w:type="paragraph" w:styleId="3">
    <w:name w:val="heading 2"/>
    <w:next w:val="1"/>
    <w:link w:val="9"/>
    <w:unhideWhenUsed/>
    <w:qFormat/>
    <w:uiPriority w:val="9"/>
    <w:pPr>
      <w:spacing w:before="200" w:line="271" w:lineRule="auto"/>
      <w:outlineLvl w:val="1"/>
    </w:pPr>
    <w:rPr>
      <w:rFonts w:asciiTheme="majorHAnsi" w:hAnsiTheme="majorHAnsi" w:eastAsiaTheme="majorEastAsia" w:cstheme="majorBidi"/>
      <w:smallCaps/>
      <w:kern w:val="0"/>
      <w:sz w:val="28"/>
      <w:szCs w:val="28"/>
      <w:lang w:val="en-US" w:eastAsia="zh-CN" w:bidi="ar-SA"/>
    </w:rPr>
  </w:style>
  <w:style w:type="paragraph" w:styleId="4">
    <w:name w:val="heading 3"/>
    <w:basedOn w:val="1"/>
    <w:next w:val="1"/>
    <w:link w:val="10"/>
    <w:unhideWhenUsed/>
    <w:qFormat/>
    <w:uiPriority w:val="9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next w:val="1"/>
    <w:link w:val="14"/>
    <w:qFormat/>
    <w:uiPriority w:val="10"/>
    <w:pPr>
      <w:spacing w:after="300"/>
      <w:contextualSpacing/>
    </w:pPr>
    <w:rPr>
      <w:rFonts w:asciiTheme="majorHAnsi" w:hAnsiTheme="majorHAnsi" w:eastAsiaTheme="majorEastAsia" w:cstheme="majorBidi"/>
      <w:smallCaps/>
      <w:kern w:val="0"/>
      <w:sz w:val="52"/>
      <w:szCs w:val="52"/>
      <w:lang w:val="en-US" w:eastAsia="zh-CN" w:bidi="ar-SA"/>
    </w:rPr>
  </w:style>
  <w:style w:type="character" w:customStyle="1" w:styleId="8">
    <w:name w:val="标题 1 字符"/>
    <w:basedOn w:val="7"/>
    <w:link w:val="2"/>
    <w:qFormat/>
    <w:uiPriority w:val="9"/>
    <w:rPr>
      <w:rFonts w:asciiTheme="majorHAnsi" w:hAnsiTheme="majorHAnsi" w:eastAsiaTheme="majorEastAsia" w:cstheme="majorBidi"/>
      <w:smallCaps/>
      <w:spacing w:val="5"/>
      <w:kern w:val="0"/>
      <w:sz w:val="36"/>
      <w:szCs w:val="36"/>
    </w:rPr>
  </w:style>
  <w:style w:type="character" w:customStyle="1" w:styleId="9">
    <w:name w:val="标题 2 字符"/>
    <w:basedOn w:val="7"/>
    <w:link w:val="3"/>
    <w:qFormat/>
    <w:uiPriority w:val="9"/>
    <w:rPr>
      <w:rFonts w:asciiTheme="majorHAnsi" w:hAnsiTheme="majorHAnsi" w:eastAsiaTheme="majorEastAsia" w:cstheme="majorBidi"/>
      <w:smallCaps/>
      <w:kern w:val="0"/>
      <w:sz w:val="28"/>
      <w:szCs w:val="28"/>
    </w:rPr>
  </w:style>
  <w:style w:type="character" w:customStyle="1" w:styleId="10">
    <w:name w:val="标题 3 字符"/>
    <w:basedOn w:val="7"/>
    <w:link w:val="4"/>
    <w:qFormat/>
    <w:uiPriority w:val="9"/>
    <w:rPr>
      <w:rFonts w:asciiTheme="majorHAnsi" w:hAnsiTheme="majorHAnsi" w:eastAsiaTheme="majorEastAsia" w:cstheme="majorBidi"/>
      <w:i/>
      <w:iCs/>
      <w:smallCaps/>
      <w:color w:val="000000"/>
      <w:spacing w:val="5"/>
      <w:kern w:val="0"/>
      <w:sz w:val="26"/>
      <w:szCs w:val="26"/>
    </w:rPr>
  </w:style>
  <w:style w:type="paragraph" w:customStyle="1" w:styleId="11">
    <w:name w:val="附件正文"/>
    <w:link w:val="12"/>
    <w:qFormat/>
    <w:uiPriority w:val="0"/>
    <w:pPr>
      <w:spacing w:after="200" w:line="276" w:lineRule="auto"/>
    </w:pPr>
    <w:rPr>
      <w:rFonts w:asciiTheme="majorHAnsi" w:hAnsiTheme="majorHAnsi" w:eastAsiaTheme="majorEastAsia" w:cstheme="majorBidi"/>
      <w:kern w:val="0"/>
      <w:sz w:val="22"/>
      <w:szCs w:val="22"/>
      <w:lang w:val="en-US" w:eastAsia="zh-CN" w:bidi="ar-SA"/>
    </w:rPr>
  </w:style>
  <w:style w:type="character" w:customStyle="1" w:styleId="12">
    <w:name w:val="附件正文 Char"/>
    <w:basedOn w:val="7"/>
    <w:link w:val="11"/>
    <w:qFormat/>
    <w:uiPriority w:val="0"/>
    <w:rPr>
      <w:rFonts w:asciiTheme="majorHAnsi" w:hAnsiTheme="majorHAnsi" w:eastAsiaTheme="majorEastAsia" w:cstheme="majorBidi"/>
      <w:kern w:val="0"/>
      <w:sz w:val="22"/>
    </w:rPr>
  </w:style>
  <w:style w:type="paragraph" w:customStyle="1" w:styleId="13">
    <w:name w:val="项目符号列表"/>
    <w:qFormat/>
    <w:uiPriority w:val="0"/>
    <w:pPr>
      <w:numPr>
        <w:ilvl w:val="0"/>
        <w:numId w:val="1"/>
      </w:numPr>
      <w:spacing w:before="50" w:beforeLines="50" w:after="50" w:afterLines="5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标题 字符"/>
    <w:basedOn w:val="7"/>
    <w:link w:val="5"/>
    <w:qFormat/>
    <w:uiPriority w:val="10"/>
    <w:rPr>
      <w:rFonts w:asciiTheme="majorHAnsi" w:hAnsiTheme="majorHAnsi" w:eastAsiaTheme="majorEastAsia" w:cstheme="majorBidi"/>
      <w:smallCaps/>
      <w:kern w:val="0"/>
      <w:sz w:val="52"/>
      <w:szCs w:val="52"/>
    </w:rPr>
  </w:style>
  <w:style w:type="paragraph" w:customStyle="1" w:styleId="15">
    <w:name w:val="项目符号"/>
    <w:link w:val="16"/>
    <w:qFormat/>
    <w:uiPriority w:val="0"/>
    <w:pPr>
      <w:spacing w:after="200" w:line="276" w:lineRule="auto"/>
    </w:pPr>
    <w:rPr>
      <w:rFonts w:asciiTheme="majorHAnsi" w:hAnsiTheme="majorHAnsi" w:eastAsiaTheme="majorEastAsia" w:cstheme="majorBidi"/>
      <w:color w:val="000000"/>
      <w:kern w:val="0"/>
      <w:sz w:val="18"/>
      <w:szCs w:val="18"/>
      <w:lang w:val="en-US" w:eastAsia="zh-CN" w:bidi="ar-SA"/>
    </w:rPr>
  </w:style>
  <w:style w:type="character" w:customStyle="1" w:styleId="16">
    <w:name w:val="项目符号 Char"/>
    <w:basedOn w:val="7"/>
    <w:link w:val="15"/>
    <w:qFormat/>
    <w:uiPriority w:val="0"/>
    <w:rPr>
      <w:rFonts w:asciiTheme="majorHAnsi" w:hAnsiTheme="majorHAnsi" w:eastAsiaTheme="majorEastAsia" w:cstheme="majorBidi"/>
      <w:color w:val="000000"/>
      <w:kern w:val="0"/>
      <w:sz w:val="18"/>
      <w:szCs w:val="18"/>
    </w:rPr>
  </w:style>
  <w:style w:type="paragraph" w:customStyle="1" w:styleId="17">
    <w:name w:val="编号"/>
    <w:link w:val="18"/>
    <w:qFormat/>
    <w:uiPriority w:val="0"/>
    <w:pPr>
      <w:spacing w:before="100" w:beforeAutospacing="1" w:after="100" w:afterAutospacing="1" w:line="405" w:lineRule="atLeast"/>
    </w:pPr>
    <w:rPr>
      <w:rFonts w:ascii="ˎ̥" w:hAnsi="ˎ̥" w:eastAsia="宋体" w:cs="宋体"/>
      <w:color w:val="000000"/>
      <w:kern w:val="0"/>
      <w:sz w:val="18"/>
      <w:szCs w:val="18"/>
      <w:lang w:val="en-US" w:eastAsia="zh-CN" w:bidi="ar-SA"/>
    </w:rPr>
  </w:style>
  <w:style w:type="character" w:customStyle="1" w:styleId="18">
    <w:name w:val="编号 Char"/>
    <w:basedOn w:val="7"/>
    <w:link w:val="17"/>
    <w:qFormat/>
    <w:uiPriority w:val="0"/>
    <w:rPr>
      <w:rFonts w:ascii="ˎ̥" w:hAnsi="ˎ̥" w:eastAsia="宋体" w:cs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1092</Words>
  <Characters>1104</Characters>
  <Lines>7</Lines>
  <Paragraphs>2</Paragraphs>
  <TotalTime>0</TotalTime>
  <ScaleCrop>false</ScaleCrop>
  <LinksUpToDate>false</LinksUpToDate>
  <CharactersWithSpaces>1105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2022-03-12T12:40:00Z</dcterms:created>
  <dc:creator>敏敏 文</dc:creator>
  <cp:lastModifiedBy>田園蝦</cp:lastModifiedBy>
  <dcterms:modified xsi:type="dcterms:W3CDTF">2022-04-26T10:44:29Z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3A1C2074C5C14E59BB6DF78249D0B3F8</vt:lpwstr>
  </property>
</Properties>
</file>