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firstLineChars="200"/>
        <w:jc w:val="center"/>
        <w:rPr>
          <w:rFonts w:hint="eastAsia" w:ascii="宋体" w:hAnsi="宋体" w:eastAsia="宋体" w:cs="Times New Roman"/>
          <w:b/>
          <w:bCs/>
          <w:sz w:val="28"/>
          <w:szCs w:val="28"/>
        </w:rPr>
      </w:pPr>
      <w:r>
        <w:rPr>
          <w:rFonts w:hint="eastAsia" w:ascii="宋体" w:hAnsi="宋体" w:eastAsia="宋体" w:cs="Times New Roman"/>
          <w:b/>
          <w:bCs/>
          <w:sz w:val="28"/>
          <w:szCs w:val="28"/>
        </w:rPr>
        <w:t>《第16课 两次鸦片战争》教学设计</w:t>
      </w:r>
    </w:p>
    <w:p>
      <w:pPr>
        <w:ind w:firstLine="480" w:firstLineChars="200"/>
        <w:jc w:val="center"/>
        <w:rPr>
          <w:rFonts w:ascii="宋体" w:hAnsi="宋体" w:eastAsia="宋体" w:cs="Times New Roman"/>
          <w:sz w:val="24"/>
          <w:szCs w:val="24"/>
        </w:rPr>
      </w:pPr>
      <w:r>
        <w:rPr>
          <w:rFonts w:hint="eastAsia" w:ascii="宋体" w:hAnsi="宋体" w:eastAsia="宋体" w:cs="Times New Roman"/>
          <w:sz w:val="24"/>
          <w:szCs w:val="24"/>
        </w:rPr>
        <w:t>2018级一班刘思嘉</w:t>
      </w:r>
    </w:p>
    <w:p>
      <w:pPr>
        <w:ind w:firstLine="420" w:firstLineChars="200"/>
      </w:pPr>
    </w:p>
    <w:p>
      <w:pPr>
        <w:ind w:firstLine="480" w:firstLineChars="200"/>
        <w:rPr>
          <w:rFonts w:ascii="宋体" w:hAnsi="宋体" w:eastAsia="宋体" w:cs="宋体"/>
          <w:sz w:val="24"/>
          <w:szCs w:val="24"/>
        </w:rPr>
      </w:pPr>
      <w:r>
        <w:rPr>
          <w:rFonts w:hint="eastAsia" w:ascii="宋体" w:hAnsi="宋体"/>
          <w:sz w:val="24"/>
          <w:szCs w:val="24"/>
        </w:rPr>
        <w:t>【</w:t>
      </w:r>
      <w:r>
        <w:rPr>
          <w:rFonts w:hint="eastAsia" w:ascii="宋体" w:hAnsi="宋体"/>
          <w:sz w:val="24"/>
          <w:szCs w:val="24"/>
          <w:lang w:eastAsia="zh-Hans"/>
        </w:rPr>
        <w:t>课程标准</w:t>
      </w:r>
      <w:r>
        <w:rPr>
          <w:rFonts w:hint="eastAsia" w:ascii="宋体" w:hAnsi="宋体"/>
          <w:sz w:val="24"/>
          <w:szCs w:val="24"/>
        </w:rPr>
        <w:t>】</w:t>
      </w:r>
      <w:r>
        <w:rPr>
          <w:rFonts w:hint="eastAsia" w:ascii="宋体" w:hAnsi="宋体" w:eastAsia="宋体" w:cs="宋体"/>
          <w:sz w:val="24"/>
          <w:szCs w:val="24"/>
        </w:rPr>
        <w:t>认识鸦片战争对中国社会的影响，概述晚清时期中国人民反抗外来侵略的斗争事迹，理解其性质和意义；认识社会各阶级为挽救危机所作的努力及存在的局</w:t>
      </w:r>
      <w:bookmarkStart w:id="0" w:name="_GoBack"/>
      <w:bookmarkEnd w:id="0"/>
      <w:r>
        <w:rPr>
          <w:rFonts w:hint="eastAsia" w:ascii="宋体" w:hAnsi="宋体" w:eastAsia="宋体" w:cs="宋体"/>
          <w:sz w:val="24"/>
          <w:szCs w:val="24"/>
        </w:rPr>
        <w:t>限性。</w:t>
      </w:r>
    </w:p>
    <w:p>
      <w:pPr>
        <w:ind w:firstLine="482" w:firstLineChars="200"/>
        <w:rPr>
          <w:rFonts w:ascii="宋体" w:hAnsi="宋体" w:eastAsia="宋体" w:cs="宋体"/>
          <w:sz w:val="24"/>
          <w:szCs w:val="24"/>
        </w:rPr>
      </w:pPr>
      <w:r>
        <w:rPr>
          <w:rFonts w:hint="eastAsia" w:ascii="宋体" w:hAnsi="宋体"/>
          <w:b/>
          <w:sz w:val="24"/>
          <w:szCs w:val="24"/>
        </w:rPr>
        <w:t>【</w:t>
      </w:r>
      <w:r>
        <w:rPr>
          <w:rFonts w:hint="eastAsia" w:ascii="宋体" w:hAnsi="宋体" w:eastAsia="宋体" w:cs="宋体"/>
          <w:sz w:val="24"/>
          <w:szCs w:val="24"/>
        </w:rPr>
        <w:t>教材分析】</w:t>
      </w:r>
    </w:p>
    <w:p>
      <w:pPr>
        <w:ind w:firstLine="480" w:firstLineChars="200"/>
        <w:rPr>
          <w:rFonts w:ascii="宋体" w:hAnsi="宋体" w:eastAsia="宋体" w:cs="宋体"/>
          <w:sz w:val="24"/>
          <w:szCs w:val="24"/>
        </w:rPr>
      </w:pPr>
      <w:r>
        <w:rPr>
          <w:rFonts w:hint="eastAsia" w:ascii="宋体" w:hAnsi="宋体" w:eastAsia="宋体" w:cs="宋体"/>
          <w:sz w:val="24"/>
          <w:szCs w:val="24"/>
        </w:rPr>
        <w:t>本课所依据的教材是统编版高中历史教科书——《中外史纲要》（上）中第五单元《晚清时期的内忧外患与救亡图存》中的第一课。本节课上承第四单元 清朝前期政治、经济和文化的发展，君主专制不断走向顶峰。下启中国逐步沦为半殖民地半封建化社会，中国被迫卷入世界潮流，开始融入工业文明。自此，课本分为两条主线：一是中华民族危机的逐步加深；二是各阶层的救亡图存运动。期间既表现有历史的宽度：中国与世界联系；也有历史的深度：中国从封建社会开始进入到半殖民地半封建化社会。</w:t>
      </w:r>
    </w:p>
    <w:p>
      <w:pPr>
        <w:ind w:firstLine="480" w:firstLineChars="200"/>
        <w:rPr>
          <w:rFonts w:ascii="宋体" w:hAnsi="宋体" w:eastAsia="宋体" w:cs="宋体"/>
          <w:sz w:val="24"/>
          <w:szCs w:val="24"/>
        </w:rPr>
      </w:pPr>
      <w:r>
        <w:rPr>
          <w:rFonts w:hint="eastAsia" w:ascii="宋体" w:hAnsi="宋体" w:eastAsia="宋体" w:cs="宋体"/>
          <w:sz w:val="24"/>
          <w:szCs w:val="24"/>
        </w:rPr>
        <w:t>【教学思路设计】</w:t>
      </w:r>
    </w:p>
    <w:p>
      <w:pPr>
        <w:ind w:firstLine="480" w:firstLineChars="200"/>
        <w:rPr>
          <w:rFonts w:ascii="宋体" w:hAnsi="宋体" w:eastAsia="宋体" w:cs="宋体"/>
          <w:sz w:val="24"/>
          <w:szCs w:val="24"/>
        </w:rPr>
      </w:pPr>
      <w:r>
        <w:rPr>
          <w:rFonts w:hint="eastAsia" w:ascii="宋体" w:hAnsi="宋体" w:eastAsia="宋体" w:cs="宋体"/>
          <w:sz w:val="24"/>
          <w:szCs w:val="24"/>
        </w:rPr>
        <w:t>依据新课标的的理念，我对教材的内容结构进行适当重组和拓展，把鸦片战争放到历史的纵深，那么从1793年马嘎尔尼使团访华就已经孕育着中英两大文明的冲突，其大历史的背景是两大变局：英国经历工业革命，新兴的工业文明走向成熟，而同期的中国经历康乾盛世，成熟农业文明由盛转衰。</w:t>
      </w:r>
    </w:p>
    <w:p>
      <w:pPr>
        <w:ind w:firstLine="480" w:firstLineChars="200"/>
        <w:rPr>
          <w:rFonts w:ascii="宋体" w:hAnsi="宋体" w:eastAsia="宋体" w:cs="宋体"/>
          <w:sz w:val="24"/>
          <w:szCs w:val="24"/>
        </w:rPr>
      </w:pPr>
      <w:r>
        <w:rPr>
          <w:rFonts w:hint="eastAsia" w:ascii="宋体" w:hAnsi="宋体" w:eastAsia="宋体" w:cs="宋体"/>
          <w:sz w:val="24"/>
          <w:szCs w:val="24"/>
        </w:rPr>
        <w:t>本节课与以往教材相比增加了战争的背景和影响，尤其是加大了战争前中英双方的对比，弱化了战争的过程。教材的内容组织应该说条理清晰、结构完整，但也中规中矩。针对此，依据课程立意的原则，对教材的内容结构进行适当重组和拓展。本节课的立意为“冲突”，包括鸦片战争前的冲突—战争前双方的对比；战后的冲击——鸦片战争对中国的影响，中国被迫卷入到世界资本主义市场。</w:t>
      </w:r>
    </w:p>
    <w:p>
      <w:pPr>
        <w:ind w:firstLine="480" w:firstLineChars="200"/>
        <w:rPr>
          <w:rFonts w:ascii="宋体" w:hAnsi="宋体" w:eastAsia="宋体" w:cs="宋体"/>
          <w:sz w:val="24"/>
          <w:szCs w:val="24"/>
        </w:rPr>
      </w:pPr>
      <w:r>
        <w:rPr>
          <w:rFonts w:hint="eastAsia" w:ascii="宋体" w:hAnsi="宋体" w:eastAsia="宋体" w:cs="宋体"/>
          <w:sz w:val="24"/>
          <w:szCs w:val="24"/>
        </w:rPr>
        <w:t>【学情分析】</w:t>
      </w:r>
    </w:p>
    <w:p>
      <w:pPr>
        <w:ind w:firstLine="480" w:firstLineChars="200"/>
        <w:rPr>
          <w:rFonts w:ascii="宋体" w:hAnsi="宋体" w:eastAsia="宋体" w:cs="宋体"/>
          <w:sz w:val="24"/>
          <w:szCs w:val="24"/>
        </w:rPr>
      </w:pPr>
      <w:r>
        <w:rPr>
          <w:rFonts w:hint="eastAsia" w:ascii="宋体" w:hAnsi="宋体" w:eastAsia="宋体" w:cs="宋体"/>
          <w:sz w:val="24"/>
          <w:szCs w:val="24"/>
        </w:rPr>
        <w:t>本次教学对象为高一年级学生，历史知识水平不一，对于鸦片战争的相关史实了解的不是很清楚，在材料分析和归纳概括上仍有很多不足之处，所以本次教学在要求学生掌握一定的历史基础知识之外，初步培养学生分析材料和归纳概括的能力，渗透历史学科核心素养。</w:t>
      </w:r>
    </w:p>
    <w:p>
      <w:pPr>
        <w:ind w:firstLine="480" w:firstLineChars="200"/>
        <w:rPr>
          <w:rFonts w:ascii="宋体" w:hAnsi="宋体" w:eastAsia="宋体" w:cs="宋体"/>
          <w:sz w:val="24"/>
          <w:szCs w:val="24"/>
        </w:rPr>
      </w:pPr>
    </w:p>
    <w:p>
      <w:pPr>
        <w:pStyle w:val="3"/>
        <w:wordWrap w:val="0"/>
        <w:spacing w:before="0" w:beforeAutospacing="0" w:after="0" w:afterAutospacing="0"/>
        <w:ind w:firstLine="480" w:firstLineChars="200"/>
      </w:pPr>
      <w:r>
        <w:rPr>
          <w:rFonts w:hint="eastAsia"/>
        </w:rPr>
        <w:t>【教学目标】</w:t>
      </w:r>
    </w:p>
    <w:p>
      <w:pPr>
        <w:ind w:firstLine="480" w:firstLineChars="200"/>
        <w:rPr>
          <w:sz w:val="24"/>
          <w:szCs w:val="24"/>
        </w:rPr>
      </w:pPr>
      <w:r>
        <w:rPr>
          <w:rFonts w:hint="eastAsia"/>
          <w:sz w:val="24"/>
          <w:szCs w:val="24"/>
        </w:rPr>
        <w:t>1、通过图片解读、列表比较等方法,理解鸦片战争爆发的经济根源是工业革命背景下西方资本主义国家扩大原料产地和世界市场的需求。（时空观念、历史解释）</w:t>
      </w:r>
    </w:p>
    <w:p>
      <w:pPr>
        <w:ind w:firstLine="480" w:firstLineChars="200"/>
        <w:rPr>
          <w:sz w:val="24"/>
          <w:szCs w:val="24"/>
        </w:rPr>
      </w:pPr>
      <w:r>
        <w:rPr>
          <w:rFonts w:hint="eastAsia"/>
          <w:sz w:val="24"/>
          <w:szCs w:val="24"/>
        </w:rPr>
        <w:t>2.通过对《南京条约》等一系列不平等条约内容的解读,辩证地看待不平等条约对中国造成的危害及深远的影响。（家国情怀）</w:t>
      </w:r>
    </w:p>
    <w:p>
      <w:pPr>
        <w:ind w:firstLine="480" w:firstLineChars="200"/>
        <w:rPr>
          <w:sz w:val="24"/>
          <w:szCs w:val="24"/>
        </w:rPr>
      </w:pPr>
      <w:r>
        <w:rPr>
          <w:rFonts w:hint="eastAsia"/>
          <w:sz w:val="24"/>
          <w:szCs w:val="24"/>
        </w:rPr>
        <w:t>3.通过分析鸦片战争后中国社会各阶级的反应,反思鸦片战争对中国的真正意义在于“中国必须近代化”</w:t>
      </w:r>
    </w:p>
    <w:p>
      <w:pPr>
        <w:ind w:firstLine="480" w:firstLineChars="200"/>
        <w:rPr>
          <w:sz w:val="24"/>
          <w:szCs w:val="24"/>
        </w:rPr>
      </w:pPr>
      <w:r>
        <w:rPr>
          <w:rFonts w:hint="eastAsia"/>
          <w:sz w:val="24"/>
          <w:szCs w:val="24"/>
        </w:rPr>
        <w:t>教学重点:认识两次鸦片战争对中国的影响。</w:t>
      </w:r>
    </w:p>
    <w:p>
      <w:pPr>
        <w:ind w:firstLine="480" w:firstLineChars="200"/>
        <w:rPr>
          <w:sz w:val="24"/>
          <w:szCs w:val="24"/>
        </w:rPr>
      </w:pPr>
      <w:r>
        <w:rPr>
          <w:rFonts w:hint="eastAsia"/>
          <w:sz w:val="24"/>
          <w:szCs w:val="24"/>
        </w:rPr>
        <w:t>教学难点:分析鸦片战争爆发的根源。</w:t>
      </w:r>
    </w:p>
    <w:p>
      <w:pPr>
        <w:ind w:firstLine="480" w:firstLineChars="200"/>
        <w:rPr>
          <w:sz w:val="24"/>
          <w:szCs w:val="24"/>
        </w:rPr>
      </w:pPr>
      <w:r>
        <w:rPr>
          <w:rFonts w:hint="eastAsia"/>
          <w:sz w:val="24"/>
          <w:szCs w:val="24"/>
        </w:rPr>
        <w:t>【教学过程】</w:t>
      </w:r>
    </w:p>
    <w:p>
      <w:pPr>
        <w:ind w:firstLine="482" w:firstLineChars="200"/>
        <w:rPr>
          <w:b/>
          <w:sz w:val="24"/>
          <w:szCs w:val="24"/>
        </w:rPr>
      </w:pPr>
      <w:r>
        <w:rPr>
          <w:rFonts w:hint="eastAsia"/>
          <w:b/>
          <w:sz w:val="24"/>
          <w:szCs w:val="24"/>
        </w:rPr>
        <w:t>导入新课：</w:t>
      </w:r>
    </w:p>
    <w:p>
      <w:pPr>
        <w:ind w:firstLine="480" w:firstLineChars="200"/>
        <w:rPr>
          <w:sz w:val="24"/>
          <w:szCs w:val="24"/>
        </w:rPr>
      </w:pPr>
      <w:r>
        <w:rPr>
          <w:rFonts w:hint="eastAsia"/>
          <w:sz w:val="24"/>
          <w:szCs w:val="24"/>
        </w:rPr>
        <w:t>晚清积弱 列强垂涎</w:t>
      </w:r>
    </w:p>
    <w:p>
      <w:pPr>
        <w:ind w:firstLine="480" w:firstLineChars="200"/>
        <w:rPr>
          <w:sz w:val="24"/>
          <w:szCs w:val="24"/>
        </w:rPr>
      </w:pPr>
      <w:r>
        <w:rPr>
          <w:rFonts w:hint="eastAsia"/>
          <w:sz w:val="24"/>
          <w:szCs w:val="24"/>
        </w:rPr>
        <w:t>鸦片战争 炮火连年　　</w:t>
      </w:r>
    </w:p>
    <w:p>
      <w:pPr>
        <w:ind w:firstLine="480" w:firstLineChars="200"/>
        <w:rPr>
          <w:sz w:val="24"/>
          <w:szCs w:val="24"/>
        </w:rPr>
      </w:pPr>
      <w:r>
        <w:rPr>
          <w:rFonts w:hint="eastAsia"/>
          <w:sz w:val="24"/>
          <w:szCs w:val="24"/>
        </w:rPr>
        <w:t xml:space="preserve">一八四二 浊浪滔天 </w:t>
      </w:r>
    </w:p>
    <w:p>
      <w:pPr>
        <w:ind w:firstLine="480" w:firstLineChars="200"/>
        <w:rPr>
          <w:sz w:val="24"/>
          <w:szCs w:val="24"/>
        </w:rPr>
      </w:pPr>
      <w:r>
        <w:rPr>
          <w:rFonts w:hint="eastAsia"/>
          <w:sz w:val="24"/>
          <w:szCs w:val="24"/>
        </w:rPr>
        <w:t xml:space="preserve">胁迫清廷 割地赔款 </w:t>
      </w:r>
    </w:p>
    <w:p>
      <w:pPr>
        <w:ind w:firstLine="480" w:firstLineChars="200"/>
        <w:rPr>
          <w:sz w:val="24"/>
          <w:szCs w:val="24"/>
        </w:rPr>
      </w:pPr>
      <w:r>
        <w:rPr>
          <w:rFonts w:hint="eastAsia"/>
          <w:sz w:val="24"/>
          <w:szCs w:val="24"/>
        </w:rPr>
        <w:t>占我香港 掠我银元　　</w:t>
      </w:r>
    </w:p>
    <w:p>
      <w:pPr>
        <w:ind w:firstLine="480" w:firstLineChars="200"/>
        <w:rPr>
          <w:sz w:val="24"/>
          <w:szCs w:val="24"/>
        </w:rPr>
      </w:pPr>
      <w:r>
        <w:rPr>
          <w:rFonts w:hint="eastAsia"/>
          <w:sz w:val="24"/>
          <w:szCs w:val="24"/>
        </w:rPr>
        <w:t xml:space="preserve">静海律寺 康华丽舰 </w:t>
      </w:r>
    </w:p>
    <w:p>
      <w:pPr>
        <w:ind w:firstLine="480" w:firstLineChars="200"/>
        <w:rPr>
          <w:sz w:val="24"/>
          <w:szCs w:val="24"/>
        </w:rPr>
      </w:pPr>
      <w:r>
        <w:rPr>
          <w:rFonts w:hint="eastAsia"/>
          <w:sz w:val="24"/>
          <w:szCs w:val="24"/>
        </w:rPr>
        <w:t xml:space="preserve">南京条约 于此议签 </w:t>
      </w:r>
    </w:p>
    <w:p>
      <w:pPr>
        <w:ind w:firstLine="480" w:firstLineChars="200"/>
        <w:rPr>
          <w:sz w:val="24"/>
          <w:szCs w:val="24"/>
        </w:rPr>
      </w:pPr>
      <w:r>
        <w:rPr>
          <w:rFonts w:hint="eastAsia"/>
          <w:sz w:val="24"/>
          <w:szCs w:val="24"/>
        </w:rPr>
        <w:t>近代历史 兹为起点</w:t>
      </w:r>
    </w:p>
    <w:p>
      <w:pPr>
        <w:ind w:firstLine="480" w:firstLineChars="200"/>
        <w:rPr>
          <w:sz w:val="24"/>
          <w:szCs w:val="24"/>
        </w:rPr>
      </w:pPr>
      <w:r>
        <w:rPr>
          <w:rFonts w:hint="eastAsia"/>
          <w:sz w:val="24"/>
          <w:szCs w:val="24"/>
        </w:rPr>
        <w:t>……</w:t>
      </w:r>
    </w:p>
    <w:p>
      <w:pPr>
        <w:ind w:firstLine="480" w:firstLineChars="200"/>
        <w:rPr>
          <w:sz w:val="24"/>
          <w:szCs w:val="24"/>
        </w:rPr>
      </w:pPr>
      <w:r>
        <w:rPr>
          <w:rFonts w:hint="eastAsia"/>
          <w:sz w:val="24"/>
          <w:szCs w:val="24"/>
        </w:rPr>
        <w:t>有碑为证，有钟为鉴。</w:t>
      </w:r>
    </w:p>
    <w:p>
      <w:pPr>
        <w:ind w:firstLine="480" w:firstLineChars="200"/>
        <w:rPr>
          <w:sz w:val="24"/>
          <w:szCs w:val="24"/>
        </w:rPr>
      </w:pPr>
      <w:r>
        <w:rPr>
          <w:rFonts w:hint="eastAsia"/>
          <w:sz w:val="24"/>
          <w:szCs w:val="24"/>
        </w:rPr>
        <w:t>——静海寺警世钟铭文（节选）</w:t>
      </w:r>
    </w:p>
    <w:p>
      <w:pPr>
        <w:ind w:firstLine="480" w:firstLineChars="200"/>
        <w:rPr>
          <w:sz w:val="24"/>
          <w:szCs w:val="24"/>
        </w:rPr>
      </w:pPr>
      <w:r>
        <w:rPr>
          <w:rFonts w:hint="eastAsia"/>
          <w:sz w:val="24"/>
          <w:szCs w:val="24"/>
        </w:rPr>
        <w:t>思考：静海寺警世钟铭文见证了怎样的历史？</w:t>
      </w:r>
    </w:p>
    <w:p>
      <w:pPr>
        <w:ind w:firstLine="482" w:firstLineChars="200"/>
        <w:rPr>
          <w:b/>
          <w:sz w:val="24"/>
          <w:szCs w:val="24"/>
        </w:rPr>
      </w:pPr>
      <w:r>
        <w:rPr>
          <w:rFonts w:hint="eastAsia"/>
          <w:b/>
          <w:sz w:val="24"/>
          <w:szCs w:val="24"/>
        </w:rPr>
        <w:t>课前预习</w:t>
      </w:r>
    </w:p>
    <w:p>
      <w:pPr>
        <w:ind w:firstLine="480" w:firstLineChars="200"/>
        <w:rPr>
          <w:sz w:val="24"/>
          <w:szCs w:val="24"/>
        </w:rPr>
      </w:pPr>
      <w:r>
        <w:rPr>
          <w:rFonts w:hint="eastAsia"/>
          <w:sz w:val="24"/>
          <w:szCs w:val="24"/>
        </w:rPr>
        <w:t>一、19世纪中期的世界与中国</w:t>
      </w:r>
    </w:p>
    <w:p>
      <w:pPr>
        <w:ind w:firstLine="480" w:firstLineChars="200"/>
        <w:rPr>
          <w:sz w:val="24"/>
          <w:szCs w:val="24"/>
        </w:rPr>
      </w:pPr>
      <w:r>
        <w:rPr>
          <w:rFonts w:hint="eastAsia"/>
          <w:sz w:val="24"/>
          <w:szCs w:val="24"/>
        </w:rPr>
        <w:t>1、19世纪中期的世界形势：19世纪中期，世界形势发展到___的格局。________后半个多世纪，资本主义生产方式在_______等国逐渐占据____地位。英国_______飞速增长，对_______和原料的需求越来越强烈，________的斗争日趋激烈。当时，英国掌握着_________的霸权。英国在___、___夺取殖民地的同时，把目标对准了___。___从越南打开侵入___的缺口。19世纪40年代，___势力侵及中国___和____地区。世界主要殖民主义国家都把矛头指向了____。____商人活跃于世界各地，美国资产阶级成了英国侵华的____。</w:t>
      </w:r>
    </w:p>
    <w:p>
      <w:pPr>
        <w:ind w:firstLine="480" w:firstLineChars="200"/>
        <w:rPr>
          <w:sz w:val="24"/>
          <w:szCs w:val="24"/>
        </w:rPr>
      </w:pPr>
      <w:r>
        <w:rPr>
          <w:rFonts w:hint="eastAsia"/>
          <w:sz w:val="24"/>
          <w:szCs w:val="24"/>
        </w:rPr>
        <w:t>2、19世纪中期的中国形势：当欧洲进入______发展时代，_____作为中国的统治者对_______的变化浑然不觉。中国社会仍然停留在______，______统治仍很顽固。自给自足的_______是主要的生产方式，科技处在____状态。武备落后，________作战能力很差，使用的武器主要是_____，远远落后于英国的_____。社会____矛盾正在激化中，各地______此起彼伏。</w:t>
      </w:r>
    </w:p>
    <w:p>
      <w:pPr>
        <w:ind w:firstLine="480" w:firstLineChars="200"/>
        <w:rPr>
          <w:sz w:val="24"/>
          <w:szCs w:val="24"/>
        </w:rPr>
      </w:pPr>
      <w:r>
        <w:rPr>
          <w:rFonts w:hint="eastAsia"/>
          <w:sz w:val="24"/>
          <w:szCs w:val="24"/>
        </w:rPr>
        <w:t>二、两次鸦片战争</w:t>
      </w:r>
    </w:p>
    <w:p>
      <w:pPr>
        <w:ind w:firstLine="480" w:firstLineChars="200"/>
        <w:rPr>
          <w:sz w:val="24"/>
          <w:szCs w:val="24"/>
        </w:rPr>
      </w:pPr>
      <w:r>
        <w:rPr>
          <w:rFonts w:hint="eastAsia"/>
          <w:sz w:val="24"/>
          <w:szCs w:val="24"/>
        </w:rPr>
        <w:t>1、第一次鸦片战争：</w:t>
      </w:r>
    </w:p>
    <w:p>
      <w:pPr>
        <w:ind w:firstLine="480" w:firstLineChars="200"/>
        <w:rPr>
          <w:sz w:val="24"/>
          <w:szCs w:val="24"/>
        </w:rPr>
      </w:pPr>
      <w:r>
        <w:rPr>
          <w:rFonts w:hint="eastAsia"/>
          <w:sz w:val="24"/>
          <w:szCs w:val="24"/>
        </w:rPr>
        <w:t>（1）直接原因：鸦片战争前，外国______逐年扩大对华___走私，使中国一年流失的___在1000万两以上。面对广州外海的鸦片走私，道光皇帝特命湖广总督_____前往广州严厉___。林则徐将英美鸦片商人呈缴的走私鸦片烟土2万多箱，在______公开销毁。此举向世界表明了清政府禁烟的决心和______的_____。英国________认为中国禁烟措施损害了英国的利益，英国___通过决议批准政府对华_______。</w:t>
      </w:r>
    </w:p>
    <w:p>
      <w:pPr>
        <w:ind w:firstLine="480" w:firstLineChars="200"/>
        <w:rPr>
          <w:sz w:val="24"/>
          <w:szCs w:val="24"/>
        </w:rPr>
      </w:pPr>
      <w:r>
        <w:rPr>
          <w:rFonts w:hint="eastAsia"/>
          <w:sz w:val="24"/>
          <w:szCs w:val="24"/>
        </w:rPr>
        <w:t>（2）战争经过与结果：1840年，英国远征军总司令____（G.Elliot）率军舰40余艘，士兵4000多名，开进____海口，发动侵略战争。清政府组织了___。这场反击英国侵略的战争，以1842年8月29日清政府被迫签订中英_______而结束。这个条约是中国近代史上第一个________的____条约，中国被迫割让_____、赔款____万银元、接受______以及开放______等。1843年，清政府又与英国签订________。1844年，美国、法国先后迫使清政府签订_________________。通过这些条约，英、美、法三国从中国获得了_______、________待遇以及通商口岸_____、内河航行_____等。鸦片战争由此成为_______的开端，《南京条约》等一批不平等条约的签订，长期影响了__________的进程。</w:t>
      </w:r>
    </w:p>
    <w:p>
      <w:pPr>
        <w:ind w:firstLine="480" w:firstLineChars="200"/>
        <w:rPr>
          <w:sz w:val="24"/>
          <w:szCs w:val="24"/>
        </w:rPr>
      </w:pPr>
      <w:r>
        <w:rPr>
          <w:rFonts w:hint="eastAsia"/>
          <w:sz w:val="24"/>
          <w:szCs w:val="24"/>
        </w:rPr>
        <w:t>2、第二次鸦片战争：</w:t>
      </w:r>
    </w:p>
    <w:p>
      <w:pPr>
        <w:ind w:firstLine="480" w:firstLineChars="200"/>
        <w:rPr>
          <w:sz w:val="24"/>
          <w:szCs w:val="24"/>
        </w:rPr>
      </w:pPr>
      <w:r>
        <w:rPr>
          <w:rFonts w:hint="eastAsia"/>
          <w:sz w:val="24"/>
          <w:szCs w:val="24"/>
        </w:rPr>
        <w:t>（1）背景原因：英国等侵略者从鸦片战争中获得了种种特权，但是未能达到_________的目的。为进一步打开______，他们便要求____。清政府以《南京条约》不是商约为由，拒绝修约。</w:t>
      </w:r>
    </w:p>
    <w:p>
      <w:pPr>
        <w:ind w:firstLine="480" w:firstLineChars="200"/>
        <w:rPr>
          <w:sz w:val="24"/>
          <w:szCs w:val="24"/>
        </w:rPr>
      </w:pPr>
      <w:r>
        <w:rPr>
          <w:rFonts w:hint="eastAsia"/>
          <w:sz w:val="24"/>
          <w:szCs w:val="24"/>
        </w:rPr>
        <w:t>（2）战争经过与结果：_____年，___两国对中国发动了第二次鸦片战争。___两国以______面目出现。1858年，清政府被迫分别与英法两国签订_______。次年，英法拒绝按照清政府指定路线进京换约，进攻____炮台，遭到清军反击，英军损失很大。1860年10月，英法联军抢劫、焚毁______后，进入____城，迫使清政府签订_______。 通过《天津条约》《北京条约》，英法获取了割地、赔款、开放______等大量权益。鸦片以“____”名义，纳税进口，实现了______合法化。俄国借机迫使清政府签订_______，并承认_______，抢占______________100余万平方千米的中国土地，还把俄方提出的边界走向强加给中国，为此后大规模侵占_______制造根据。</w:t>
      </w:r>
    </w:p>
    <w:p>
      <w:pPr>
        <w:ind w:firstLine="480" w:firstLineChars="200"/>
        <w:rPr>
          <w:sz w:val="24"/>
          <w:szCs w:val="24"/>
        </w:rPr>
      </w:pPr>
      <w:r>
        <w:rPr>
          <w:rFonts w:hint="eastAsia"/>
          <w:sz w:val="24"/>
          <w:szCs w:val="24"/>
        </w:rPr>
        <w:t>3、两次鸦片战争的影响：从《南京条约》到《北京条约》，外国侵略者把_________体系强加在中国身上，中国的独立、主权和领土完整受到了______，中国从一个独立的_______演变为__________社会。</w:t>
      </w:r>
    </w:p>
    <w:p>
      <w:pPr>
        <w:ind w:firstLine="480" w:firstLineChars="200"/>
        <w:rPr>
          <w:sz w:val="24"/>
          <w:szCs w:val="24"/>
        </w:rPr>
      </w:pPr>
      <w:r>
        <w:rPr>
          <w:rFonts w:hint="eastAsia"/>
          <w:sz w:val="24"/>
          <w:szCs w:val="24"/>
        </w:rPr>
        <w:t>三、“师夷长技以制夷”</w:t>
      </w:r>
    </w:p>
    <w:p>
      <w:pPr>
        <w:ind w:firstLine="480" w:firstLineChars="200"/>
        <w:rPr>
          <w:sz w:val="24"/>
          <w:szCs w:val="24"/>
        </w:rPr>
      </w:pPr>
      <w:r>
        <w:rPr>
          <w:rFonts w:hint="eastAsia"/>
          <w:sz w:val="24"/>
          <w:szCs w:val="24"/>
        </w:rPr>
        <w:t>1、背景：《南京条约》签订后，___皇帝仍不知道英国位于何方，充分反映了清朝统治阶级高层的颟顸、____与____。</w:t>
      </w:r>
    </w:p>
    <w:p>
      <w:pPr>
        <w:ind w:firstLine="480" w:firstLineChars="200"/>
        <w:rPr>
          <w:sz w:val="24"/>
          <w:szCs w:val="24"/>
        </w:rPr>
      </w:pPr>
      <w:r>
        <w:rPr>
          <w:rFonts w:hint="eastAsia"/>
          <w:sz w:val="24"/>
          <w:szCs w:val="24"/>
        </w:rPr>
        <w:t>2、表现：</w:t>
      </w:r>
    </w:p>
    <w:p>
      <w:pPr>
        <w:ind w:firstLine="480" w:firstLineChars="200"/>
        <w:rPr>
          <w:sz w:val="24"/>
          <w:szCs w:val="24"/>
        </w:rPr>
      </w:pPr>
      <w:r>
        <w:rPr>
          <w:rFonts w:hint="eastAsia"/>
          <w:sz w:val="24"/>
          <w:szCs w:val="24"/>
        </w:rPr>
        <w:t>（1）林则徐：林则徐具有_____的品格。他面对英美官员交涉______，需要______，便在广州开办译馆，罗致译员，收集有关_______的_______和国际知识，包括________，汇译成_______等书稿，供对外交涉时参考。</w:t>
      </w:r>
    </w:p>
    <w:p>
      <w:pPr>
        <w:ind w:firstLine="480" w:firstLineChars="200"/>
        <w:rPr>
          <w:sz w:val="24"/>
          <w:szCs w:val="24"/>
        </w:rPr>
      </w:pPr>
      <w:r>
        <w:rPr>
          <w:rFonts w:hint="eastAsia"/>
          <w:sz w:val="24"/>
          <w:szCs w:val="24"/>
        </w:rPr>
        <w:t>（2）魏源：林则徐被贬后，把《四洲志》交给他的朋友魏源。魏源注意收集_________，在《四洲志》基础上编成_______一书。这部书按照世界_____介绍各国___________现状，介绍外国____和科技，是近代中国____介绍外国历史地理的书籍之一，被誉为了解外国知识的“_______”。魏源在书中提出了“___________”的思想。</w:t>
      </w:r>
    </w:p>
    <w:p>
      <w:pPr>
        <w:ind w:firstLine="480" w:firstLineChars="200"/>
        <w:rPr>
          <w:sz w:val="24"/>
          <w:szCs w:val="24"/>
        </w:rPr>
      </w:pPr>
      <w:r>
        <w:rPr>
          <w:rFonts w:hint="eastAsia"/>
          <w:sz w:val="24"/>
          <w:szCs w:val="24"/>
        </w:rPr>
        <w:t>（3）徐继畬：福建_____徐继畬是又一位_______的人。他在福建处理对外交涉事务，留心搜集外国事物和西人著述，撰成________一书。《瀛寰志略》系统介绍了当时世界上近___个国家和地区的地理位置、______、_______、风土人情，内容丰富，叙述完备，尤重对___各国的考察和介绍。这些睁眼看世界的仁人志士，初步提出了_________________的主张。</w:t>
      </w:r>
    </w:p>
    <w:p>
      <w:pPr>
        <w:ind w:firstLine="480" w:firstLineChars="200"/>
        <w:rPr>
          <w:sz w:val="24"/>
          <w:szCs w:val="24"/>
        </w:rPr>
      </w:pPr>
    </w:p>
    <w:p>
      <w:pPr>
        <w:ind w:firstLine="482" w:firstLineChars="200"/>
        <w:rPr>
          <w:b/>
          <w:sz w:val="24"/>
          <w:szCs w:val="24"/>
        </w:rPr>
      </w:pPr>
      <w:r>
        <w:rPr>
          <w:rFonts w:hint="eastAsia"/>
          <w:b/>
          <w:sz w:val="24"/>
          <w:szCs w:val="24"/>
        </w:rPr>
        <w:t>新课讲授</w:t>
      </w:r>
    </w:p>
    <w:p>
      <w:pPr>
        <w:spacing w:before="240"/>
        <w:ind w:firstLine="482" w:firstLineChars="200"/>
        <w:rPr>
          <w:sz w:val="24"/>
          <w:szCs w:val="24"/>
        </w:rPr>
      </w:pPr>
      <w:r>
        <w:rPr>
          <w:rFonts w:hint="eastAsia"/>
          <w:b/>
          <w:sz w:val="24"/>
          <w:szCs w:val="24"/>
        </w:rPr>
        <w:t>学习任务一：</w:t>
      </w:r>
      <w:r>
        <w:rPr>
          <w:rFonts w:hint="eastAsia"/>
          <w:sz w:val="24"/>
          <w:szCs w:val="24"/>
        </w:rPr>
        <w:t>阅读《两次鸦片战争时空轴》《1840年前的中国合世界形势图》，分析18-19世纪中期中国面临的世界形势？</w:t>
      </w:r>
    </w:p>
    <w:p>
      <w:pPr>
        <w:spacing w:before="240"/>
        <w:ind w:firstLine="480" w:firstLineChars="200"/>
        <w:rPr>
          <w:sz w:val="24"/>
          <w:szCs w:val="24"/>
        </w:rPr>
      </w:pPr>
      <w:r>
        <w:rPr>
          <w:rFonts w:hint="eastAsia"/>
          <w:sz w:val="24"/>
          <w:szCs w:val="24"/>
        </w:rPr>
        <w:t>（点拨提示：1.阅读教材相关内容；2.从西方国家和当时中国的政治、经济、外交等方面进行概括。）</w:t>
      </w:r>
    </w:p>
    <w:p>
      <w:pPr>
        <w:ind w:firstLine="480" w:firstLineChars="200"/>
        <w:rPr>
          <w:sz w:val="24"/>
          <w:szCs w:val="24"/>
        </w:rPr>
      </w:pPr>
      <w:r>
        <w:rPr>
          <w:sz w:val="24"/>
          <w:szCs w:val="24"/>
        </w:rPr>
        <w:drawing>
          <wp:inline distT="0" distB="0" distL="0" distR="0">
            <wp:extent cx="5092700" cy="2042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091744" cy="2042484"/>
                    </a:xfrm>
                    <a:prstGeom prst="rect">
                      <a:avLst/>
                    </a:prstGeom>
                    <a:noFill/>
                  </pic:spPr>
                </pic:pic>
              </a:graphicData>
            </a:graphic>
          </wp:inline>
        </w:drawing>
      </w:r>
    </w:p>
    <w:p>
      <w:pPr>
        <w:ind w:firstLine="480" w:firstLineChars="200"/>
        <w:rPr>
          <w:sz w:val="24"/>
          <w:szCs w:val="24"/>
        </w:rPr>
      </w:pPr>
    </w:p>
    <w:p>
      <w:pPr>
        <w:ind w:firstLine="480" w:firstLineChars="200"/>
        <w:rPr>
          <w:sz w:val="24"/>
          <w:szCs w:val="24"/>
        </w:rPr>
      </w:pPr>
      <w:r>
        <w:rPr>
          <w:sz w:val="24"/>
          <w:szCs w:val="24"/>
        </w:rPr>
        <w:drawing>
          <wp:inline distT="0" distB="0" distL="0" distR="0">
            <wp:extent cx="5208270" cy="32550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12114" cy="3257775"/>
                    </a:xfrm>
                    <a:prstGeom prst="rect">
                      <a:avLst/>
                    </a:prstGeom>
                    <a:noFill/>
                  </pic:spPr>
                </pic:pic>
              </a:graphicData>
            </a:graphic>
          </wp:inline>
        </w:drawing>
      </w: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2" w:firstLineChars="200"/>
        <w:rPr>
          <w:b/>
          <w:sz w:val="24"/>
          <w:szCs w:val="24"/>
        </w:rPr>
      </w:pPr>
      <w:r>
        <w:rPr>
          <w:rFonts w:hint="eastAsia"/>
          <w:b/>
          <w:sz w:val="24"/>
          <w:szCs w:val="24"/>
        </w:rPr>
        <w:t>学习任务二</w:t>
      </w:r>
    </w:p>
    <w:p>
      <w:pPr>
        <w:ind w:firstLine="480" w:firstLineChars="200"/>
        <w:rPr>
          <w:sz w:val="24"/>
          <w:szCs w:val="24"/>
        </w:rPr>
      </w:pPr>
    </w:p>
    <w:p>
      <w:pPr>
        <w:ind w:firstLine="480" w:firstLineChars="200"/>
        <w:rPr>
          <w:sz w:val="24"/>
          <w:szCs w:val="24"/>
        </w:rPr>
      </w:pPr>
      <w:r>
        <w:rPr>
          <w:rFonts w:hint="eastAsia"/>
          <w:sz w:val="24"/>
          <w:szCs w:val="24"/>
        </w:rPr>
        <w:t xml:space="preserve">    彼之大炮，远及十里内外，若我炮不能及彼，彼炮先已及我，是器不良也。彼之放炮.....…连声不断，我放一炮后，须辗转移时.….…是技不熟也。</w:t>
      </w:r>
    </w:p>
    <w:p>
      <w:pPr>
        <w:ind w:firstLine="480" w:firstLineChars="200"/>
        <w:rPr>
          <w:sz w:val="24"/>
          <w:szCs w:val="24"/>
        </w:rPr>
      </w:pPr>
      <w:r>
        <w:rPr>
          <w:rFonts w:hint="eastAsia"/>
          <w:sz w:val="24"/>
          <w:szCs w:val="24"/>
        </w:rPr>
        <w:t xml:space="preserve">                                              ------林则徐《致姚格、王柏心》(1842)</w:t>
      </w:r>
    </w:p>
    <w:p>
      <w:pPr>
        <w:ind w:firstLine="480" w:firstLineChars="200"/>
        <w:rPr>
          <w:sz w:val="24"/>
          <w:szCs w:val="24"/>
        </w:rPr>
      </w:pPr>
      <w:r>
        <w:rPr>
          <w:sz w:val="24"/>
          <w:szCs w:val="24"/>
        </w:rPr>
        <w:t xml:space="preserve">      </w:t>
      </w:r>
    </w:p>
    <w:p>
      <w:pPr>
        <w:ind w:firstLine="480" w:firstLineChars="200"/>
        <w:rPr>
          <w:sz w:val="24"/>
          <w:szCs w:val="24"/>
        </w:rPr>
      </w:pPr>
      <w:r>
        <w:rPr>
          <w:rFonts w:hint="eastAsia"/>
          <w:sz w:val="24"/>
          <w:szCs w:val="24"/>
        </w:rPr>
        <w:t xml:space="preserve">    (大清帝同)不顾时势，安于现状，人为地隔绝于世并因此竭力以天朝尽善尽美的幻想自欺。这样一个帝国注定最后要在一场殊死的决斗中被打垮。     </w:t>
      </w:r>
    </w:p>
    <w:p>
      <w:pPr>
        <w:ind w:firstLine="480" w:firstLineChars="200"/>
        <w:rPr>
          <w:sz w:val="24"/>
          <w:szCs w:val="24"/>
        </w:rPr>
      </w:pPr>
      <w:r>
        <w:rPr>
          <w:rFonts w:hint="eastAsia"/>
          <w:sz w:val="24"/>
          <w:szCs w:val="24"/>
        </w:rPr>
        <w:t xml:space="preserve">                                                  ------马克思《鸦片贸易史》(1858)</w:t>
      </w:r>
    </w:p>
    <w:p>
      <w:pPr>
        <w:ind w:firstLine="480" w:firstLineChars="200"/>
        <w:rPr>
          <w:sz w:val="24"/>
          <w:szCs w:val="24"/>
        </w:rPr>
      </w:pPr>
      <w:r>
        <w:rPr>
          <w:sz w:val="24"/>
          <w:szCs w:val="24"/>
        </w:rPr>
        <w:t xml:space="preserve">       </w:t>
      </w:r>
    </w:p>
    <w:p>
      <w:pPr>
        <w:ind w:firstLine="480" w:firstLineChars="200"/>
        <w:rPr>
          <w:sz w:val="24"/>
          <w:szCs w:val="24"/>
        </w:rPr>
      </w:pPr>
      <w:r>
        <w:rPr>
          <w:rFonts w:hint="eastAsia"/>
          <w:sz w:val="24"/>
          <w:szCs w:val="24"/>
        </w:rPr>
        <w:t xml:space="preserve">    失败是由于武器的陈旧、政治的腐败，还是社会的落后…..应当说这 三个东西是相互联系的：因社会落后而政治腐败，因政治腐败而武器陈旧。</w:t>
      </w:r>
    </w:p>
    <w:p>
      <w:pPr>
        <w:ind w:firstLine="480" w:firstLineChars="200"/>
        <w:jc w:val="right"/>
        <w:rPr>
          <w:sz w:val="24"/>
          <w:szCs w:val="24"/>
        </w:rPr>
      </w:pPr>
      <w:r>
        <w:rPr>
          <w:rFonts w:hint="eastAsia"/>
          <w:sz w:val="24"/>
          <w:szCs w:val="24"/>
        </w:rPr>
        <w:t xml:space="preserve">         ----陈旭麓《近代中国社会的新陈代谢》(1980年代)</w:t>
      </w:r>
    </w:p>
    <w:p>
      <w:pPr>
        <w:ind w:firstLine="480" w:firstLineChars="200"/>
        <w:jc w:val="right"/>
        <w:rPr>
          <w:sz w:val="24"/>
          <w:szCs w:val="24"/>
        </w:rPr>
      </w:pPr>
    </w:p>
    <w:p>
      <w:pPr>
        <w:pStyle w:val="7"/>
        <w:numPr>
          <w:ilvl w:val="0"/>
          <w:numId w:val="1"/>
        </w:numPr>
        <w:ind w:firstLine="480"/>
        <w:rPr>
          <w:sz w:val="24"/>
          <w:szCs w:val="24"/>
        </w:rPr>
      </w:pPr>
      <w:r>
        <w:rPr>
          <w:rFonts w:hint="eastAsia"/>
          <w:sz w:val="24"/>
          <w:szCs w:val="24"/>
        </w:rPr>
        <w:t>三则材料共同叙述了什么史实？</w:t>
      </w:r>
    </w:p>
    <w:p>
      <w:pPr>
        <w:ind w:firstLine="480" w:firstLineChars="200"/>
        <w:rPr>
          <w:sz w:val="24"/>
          <w:szCs w:val="24"/>
        </w:rPr>
      </w:pPr>
    </w:p>
    <w:p>
      <w:pPr>
        <w:pStyle w:val="7"/>
        <w:numPr>
          <w:ilvl w:val="0"/>
          <w:numId w:val="1"/>
        </w:numPr>
        <w:ind w:firstLine="480"/>
        <w:rPr>
          <w:sz w:val="24"/>
          <w:szCs w:val="24"/>
        </w:rPr>
      </w:pPr>
      <w:r>
        <w:rPr>
          <w:rFonts w:hint="eastAsia"/>
          <w:sz w:val="24"/>
          <w:szCs w:val="24"/>
        </w:rPr>
        <w:t>三则材料关于这一事实原因的解释有何不同？</w:t>
      </w:r>
    </w:p>
    <w:p>
      <w:pPr>
        <w:pStyle w:val="7"/>
        <w:ind w:firstLine="480"/>
        <w:rPr>
          <w:sz w:val="24"/>
          <w:szCs w:val="24"/>
        </w:rPr>
      </w:pPr>
    </w:p>
    <w:p>
      <w:pPr>
        <w:ind w:firstLine="480" w:firstLineChars="200"/>
        <w:rPr>
          <w:sz w:val="24"/>
          <w:szCs w:val="24"/>
        </w:rPr>
      </w:pPr>
    </w:p>
    <w:p>
      <w:pPr>
        <w:ind w:firstLine="480" w:firstLineChars="200"/>
        <w:rPr>
          <w:sz w:val="24"/>
          <w:szCs w:val="24"/>
        </w:rPr>
      </w:pPr>
    </w:p>
    <w:p>
      <w:pPr>
        <w:pStyle w:val="7"/>
        <w:numPr>
          <w:ilvl w:val="0"/>
          <w:numId w:val="1"/>
        </w:numPr>
        <w:ind w:firstLine="480"/>
        <w:rPr>
          <w:sz w:val="24"/>
          <w:szCs w:val="24"/>
        </w:rPr>
      </w:pPr>
      <w:r>
        <w:rPr>
          <w:rFonts w:hint="eastAsia"/>
          <w:sz w:val="24"/>
          <w:szCs w:val="24"/>
        </w:rPr>
        <w:t>说明这些解释差异产生的原因？</w:t>
      </w:r>
    </w:p>
    <w:p>
      <w:pPr>
        <w:ind w:firstLine="480" w:firstLineChars="200"/>
        <w:rPr>
          <w:sz w:val="24"/>
          <w:szCs w:val="24"/>
        </w:rPr>
      </w:pPr>
    </w:p>
    <w:p>
      <w:pPr>
        <w:ind w:firstLine="480" w:firstLineChars="200"/>
        <w:rPr>
          <w:sz w:val="24"/>
          <w:szCs w:val="24"/>
        </w:rPr>
      </w:pPr>
    </w:p>
    <w:p>
      <w:pPr>
        <w:ind w:firstLine="480" w:firstLineChars="200"/>
        <w:rPr>
          <w:sz w:val="24"/>
          <w:szCs w:val="24"/>
        </w:rPr>
      </w:pPr>
      <w:r>
        <w:rPr>
          <w:rFonts w:hint="eastAsia"/>
          <w:sz w:val="24"/>
          <w:szCs w:val="24"/>
        </w:rPr>
        <w:t>4.你认为鸦片战争清政府为何失败？</w:t>
      </w:r>
    </w:p>
    <w:p>
      <w:pPr>
        <w:ind w:firstLine="480" w:firstLineChars="200"/>
        <w:rPr>
          <w:sz w:val="24"/>
          <w:szCs w:val="24"/>
        </w:rPr>
      </w:pPr>
    </w:p>
    <w:p>
      <w:pPr>
        <w:ind w:firstLine="480" w:firstLineChars="200"/>
        <w:rPr>
          <w:sz w:val="24"/>
          <w:szCs w:val="24"/>
        </w:rPr>
      </w:pPr>
    </w:p>
    <w:p>
      <w:pPr>
        <w:ind w:firstLine="482" w:firstLineChars="200"/>
        <w:rPr>
          <w:sz w:val="24"/>
          <w:szCs w:val="24"/>
        </w:rPr>
      </w:pPr>
      <w:r>
        <w:rPr>
          <w:rFonts w:hint="eastAsia"/>
          <w:b/>
          <w:sz w:val="24"/>
          <w:szCs w:val="24"/>
        </w:rPr>
        <w:t>学习任务三</w:t>
      </w:r>
      <w:r>
        <w:rPr>
          <w:rFonts w:hint="eastAsia"/>
          <w:sz w:val="24"/>
          <w:szCs w:val="24"/>
        </w:rPr>
        <w:t>：任选一组，指出清政府合英国对条款的态度；分析该条款给中国带来的危害。</w:t>
      </w:r>
    </w:p>
    <w:p>
      <w:pPr>
        <w:ind w:firstLine="480" w:firstLineChars="200"/>
        <w:rPr>
          <w:sz w:val="24"/>
          <w:szCs w:val="24"/>
        </w:rPr>
      </w:pPr>
    </w:p>
    <w:p>
      <w:pPr>
        <w:ind w:firstLine="480" w:firstLineChars="200"/>
        <w:rPr>
          <w:sz w:val="24"/>
          <w:szCs w:val="24"/>
        </w:rPr>
      </w:pPr>
      <w:r>
        <w:rPr>
          <w:rFonts w:hint="eastAsia"/>
          <w:sz w:val="24"/>
          <w:szCs w:val="24"/>
        </w:rPr>
        <w:t>A组：割香港岛给英国</w:t>
      </w:r>
    </w:p>
    <w:tbl>
      <w:tblPr>
        <w:tblStyle w:val="4"/>
        <w:tblW w:w="6041" w:type="dxa"/>
        <w:tblInd w:w="0" w:type="dxa"/>
        <w:tblLayout w:type="autofit"/>
        <w:tblCellMar>
          <w:top w:w="0" w:type="dxa"/>
          <w:left w:w="0" w:type="dxa"/>
          <w:bottom w:w="0" w:type="dxa"/>
          <w:right w:w="0" w:type="dxa"/>
        </w:tblCellMar>
      </w:tblPr>
      <w:tblGrid>
        <w:gridCol w:w="949"/>
        <w:gridCol w:w="5092"/>
      </w:tblGrid>
      <w:tr>
        <w:tblPrEx>
          <w:tblCellMar>
            <w:top w:w="0" w:type="dxa"/>
            <w:left w:w="0" w:type="dxa"/>
            <w:bottom w:w="0" w:type="dxa"/>
            <w:right w:w="0" w:type="dxa"/>
          </w:tblCellMar>
        </w:tblPrEx>
        <w:trPr>
          <w:trHeight w:val="384" w:hRule="atLeast"/>
        </w:trPr>
        <w:tc>
          <w:tcPr>
            <w:tcW w:w="711"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英国</w:t>
            </w:r>
          </w:p>
        </w:tc>
        <w:tc>
          <w:tcPr>
            <w:tcW w:w="5330"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巴麦尊：“插入中国领土上的一个楔子”“良港”。</w:t>
            </w:r>
          </w:p>
        </w:tc>
      </w:tr>
      <w:tr>
        <w:tblPrEx>
          <w:tblCellMar>
            <w:top w:w="0" w:type="dxa"/>
            <w:left w:w="0" w:type="dxa"/>
            <w:bottom w:w="0" w:type="dxa"/>
            <w:right w:w="0" w:type="dxa"/>
          </w:tblCellMar>
        </w:tblPrEx>
        <w:trPr>
          <w:trHeight w:val="996" w:hRule="atLeast"/>
        </w:trPr>
        <w:tc>
          <w:tcPr>
            <w:tcW w:w="711"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清朝</w:t>
            </w:r>
          </w:p>
        </w:tc>
        <w:tc>
          <w:tcPr>
            <w:tcW w:w="5330"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琦善：“弹丸之地”</w:t>
            </w:r>
          </w:p>
          <w:p>
            <w:pPr>
              <w:ind w:firstLine="480" w:firstLineChars="200"/>
              <w:rPr>
                <w:sz w:val="24"/>
                <w:szCs w:val="24"/>
              </w:rPr>
            </w:pPr>
            <w:r>
              <w:rPr>
                <w:sz w:val="24"/>
                <w:szCs w:val="24"/>
              </w:rPr>
              <w:t>耆英：荒岛、孤峙海中、贫穷</w:t>
            </w:r>
          </w:p>
          <w:p>
            <w:pPr>
              <w:ind w:firstLine="480" w:firstLineChars="200"/>
              <w:rPr>
                <w:sz w:val="24"/>
                <w:szCs w:val="24"/>
              </w:rPr>
            </w:pPr>
            <w:r>
              <w:rPr>
                <w:sz w:val="24"/>
                <w:szCs w:val="24"/>
              </w:rPr>
              <w:t>道光：有伤国体，暂行赏借</w:t>
            </w:r>
          </w:p>
        </w:tc>
      </w:tr>
    </w:tbl>
    <w:p>
      <w:pPr>
        <w:ind w:firstLine="480" w:firstLineChars="200"/>
        <w:rPr>
          <w:sz w:val="24"/>
          <w:szCs w:val="24"/>
        </w:rPr>
      </w:pPr>
    </w:p>
    <w:p>
      <w:pPr>
        <w:ind w:firstLine="480" w:firstLineChars="200"/>
        <w:rPr>
          <w:sz w:val="24"/>
          <w:szCs w:val="24"/>
        </w:rPr>
      </w:pPr>
      <w:r>
        <w:rPr>
          <w:rFonts w:hint="eastAsia"/>
          <w:sz w:val="24"/>
          <w:szCs w:val="24"/>
        </w:rPr>
        <w:t>B组：协定关税</w:t>
      </w:r>
    </w:p>
    <w:tbl>
      <w:tblPr>
        <w:tblStyle w:val="4"/>
        <w:tblW w:w="6381" w:type="dxa"/>
        <w:tblInd w:w="0" w:type="dxa"/>
        <w:tblLayout w:type="autofit"/>
        <w:tblCellMar>
          <w:top w:w="0" w:type="dxa"/>
          <w:left w:w="0" w:type="dxa"/>
          <w:bottom w:w="0" w:type="dxa"/>
          <w:right w:w="0" w:type="dxa"/>
        </w:tblCellMar>
      </w:tblPr>
      <w:tblGrid>
        <w:gridCol w:w="949"/>
        <w:gridCol w:w="5432"/>
      </w:tblGrid>
      <w:tr>
        <w:tblPrEx>
          <w:tblCellMar>
            <w:top w:w="0" w:type="dxa"/>
            <w:left w:w="0" w:type="dxa"/>
            <w:bottom w:w="0" w:type="dxa"/>
            <w:right w:w="0" w:type="dxa"/>
          </w:tblCellMar>
        </w:tblPrEx>
        <w:trPr>
          <w:trHeight w:val="752" w:hRule="atLeast"/>
        </w:trPr>
        <w:tc>
          <w:tcPr>
            <w:tcW w:w="853"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英国</w:t>
            </w:r>
          </w:p>
        </w:tc>
        <w:tc>
          <w:tcPr>
            <w:tcW w:w="5528"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英商进出口货物缴纳的税款，中国需与英国商定；“均宜秉公议定则例，由部颁发晓示，以便英商按例交纳”</w:t>
            </w:r>
          </w:p>
        </w:tc>
      </w:tr>
      <w:tr>
        <w:tblPrEx>
          <w:tblCellMar>
            <w:top w:w="0" w:type="dxa"/>
            <w:left w:w="0" w:type="dxa"/>
            <w:bottom w:w="0" w:type="dxa"/>
            <w:right w:w="0" w:type="dxa"/>
          </w:tblCellMar>
        </w:tblPrEx>
        <w:trPr>
          <w:trHeight w:val="890" w:hRule="atLeast"/>
        </w:trPr>
        <w:tc>
          <w:tcPr>
            <w:tcW w:w="853"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清朝</w:t>
            </w:r>
          </w:p>
        </w:tc>
        <w:tc>
          <w:tcPr>
            <w:tcW w:w="5528"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“可省除争执”“新的税则……比旧日的自主关税略高……所以洋洋得意，以为示外交成功”</w:t>
            </w:r>
          </w:p>
        </w:tc>
      </w:tr>
    </w:tbl>
    <w:p>
      <w:pPr>
        <w:ind w:firstLine="480" w:firstLineChars="200"/>
        <w:rPr>
          <w:sz w:val="24"/>
          <w:szCs w:val="24"/>
        </w:rPr>
      </w:pPr>
    </w:p>
    <w:p>
      <w:pPr>
        <w:ind w:firstLine="480" w:firstLineChars="200"/>
        <w:rPr>
          <w:sz w:val="24"/>
          <w:szCs w:val="24"/>
        </w:rPr>
      </w:pPr>
      <w:r>
        <w:rPr>
          <w:rFonts w:hint="eastAsia"/>
          <w:sz w:val="24"/>
          <w:szCs w:val="24"/>
        </w:rPr>
        <w:t>C组：领事裁判权</w:t>
      </w:r>
    </w:p>
    <w:tbl>
      <w:tblPr>
        <w:tblStyle w:val="4"/>
        <w:tblW w:w="6152" w:type="dxa"/>
        <w:tblInd w:w="0" w:type="dxa"/>
        <w:tblLayout w:type="autofit"/>
        <w:tblCellMar>
          <w:top w:w="0" w:type="dxa"/>
          <w:left w:w="0" w:type="dxa"/>
          <w:bottom w:w="0" w:type="dxa"/>
          <w:right w:w="0" w:type="dxa"/>
        </w:tblCellMar>
      </w:tblPr>
      <w:tblGrid>
        <w:gridCol w:w="949"/>
        <w:gridCol w:w="5203"/>
      </w:tblGrid>
      <w:tr>
        <w:tblPrEx>
          <w:tblCellMar>
            <w:top w:w="0" w:type="dxa"/>
            <w:left w:w="0" w:type="dxa"/>
            <w:bottom w:w="0" w:type="dxa"/>
            <w:right w:w="0" w:type="dxa"/>
          </w:tblCellMar>
        </w:tblPrEx>
        <w:trPr>
          <w:trHeight w:val="912" w:hRule="atLeast"/>
        </w:trPr>
        <w:tc>
          <w:tcPr>
            <w:tcW w:w="853"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英国</w:t>
            </w:r>
          </w:p>
        </w:tc>
        <w:tc>
          <w:tcPr>
            <w:tcW w:w="5299"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英人在中所涉诉讼案件，“其英人如何科罪，由英国议定章程、法律发给管事官照办。”</w:t>
            </w:r>
          </w:p>
        </w:tc>
      </w:tr>
      <w:tr>
        <w:tblPrEx>
          <w:tblCellMar>
            <w:top w:w="0" w:type="dxa"/>
            <w:left w:w="0" w:type="dxa"/>
            <w:bottom w:w="0" w:type="dxa"/>
            <w:right w:w="0" w:type="dxa"/>
          </w:tblCellMar>
        </w:tblPrEx>
        <w:trPr>
          <w:trHeight w:val="504" w:hRule="atLeast"/>
        </w:trPr>
        <w:tc>
          <w:tcPr>
            <w:tcW w:w="853"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清朝</w:t>
            </w:r>
          </w:p>
        </w:tc>
        <w:tc>
          <w:tcPr>
            <w:tcW w:w="5299"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“杜绝衅端，永远息争”“免致小事酿成大案”“不过是让夷人管夷人……最方便、最省事的办法”</w:t>
            </w:r>
          </w:p>
        </w:tc>
      </w:tr>
    </w:tbl>
    <w:p>
      <w:pPr>
        <w:ind w:firstLine="480" w:firstLineChars="200"/>
        <w:rPr>
          <w:sz w:val="24"/>
          <w:szCs w:val="24"/>
        </w:rPr>
      </w:pPr>
    </w:p>
    <w:p>
      <w:pPr>
        <w:ind w:firstLine="480" w:firstLineChars="200"/>
        <w:rPr>
          <w:sz w:val="24"/>
          <w:szCs w:val="24"/>
        </w:rPr>
      </w:pPr>
      <w:r>
        <w:rPr>
          <w:rFonts w:hint="eastAsia"/>
          <w:sz w:val="24"/>
          <w:szCs w:val="24"/>
        </w:rPr>
        <w:t>D组：赔款2100万银元</w:t>
      </w:r>
    </w:p>
    <w:tbl>
      <w:tblPr>
        <w:tblStyle w:val="4"/>
        <w:tblW w:w="6136" w:type="dxa"/>
        <w:tblInd w:w="0" w:type="dxa"/>
        <w:tblLayout w:type="autofit"/>
        <w:tblCellMar>
          <w:top w:w="0" w:type="dxa"/>
          <w:left w:w="0" w:type="dxa"/>
          <w:bottom w:w="0" w:type="dxa"/>
          <w:right w:w="0" w:type="dxa"/>
        </w:tblCellMar>
      </w:tblPr>
      <w:tblGrid>
        <w:gridCol w:w="949"/>
        <w:gridCol w:w="5187"/>
      </w:tblGrid>
      <w:tr>
        <w:tblPrEx>
          <w:tblCellMar>
            <w:top w:w="0" w:type="dxa"/>
            <w:left w:w="0" w:type="dxa"/>
            <w:bottom w:w="0" w:type="dxa"/>
            <w:right w:w="0" w:type="dxa"/>
          </w:tblCellMar>
        </w:tblPrEx>
        <w:trPr>
          <w:trHeight w:val="764" w:hRule="atLeast"/>
        </w:trPr>
        <w:tc>
          <w:tcPr>
            <w:tcW w:w="853"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英国</w:t>
            </w:r>
          </w:p>
        </w:tc>
        <w:tc>
          <w:tcPr>
            <w:tcW w:w="5283" w:type="dxa"/>
            <w:tcBorders>
              <w:top w:val="single" w:color="FFFFFF" w:sz="8" w:space="0"/>
              <w:left w:val="single" w:color="FFFFFF" w:sz="8" w:space="0"/>
              <w:bottom w:val="single" w:color="FFFFFF" w:sz="24" w:space="0"/>
              <w:right w:val="single" w:color="FFFFFF" w:sz="8" w:space="0"/>
            </w:tcBorders>
            <w:shd w:val="clear" w:color="auto" w:fill="918415"/>
            <w:tcMar>
              <w:top w:w="72" w:type="dxa"/>
              <w:left w:w="144" w:type="dxa"/>
              <w:bottom w:w="72" w:type="dxa"/>
              <w:right w:w="144" w:type="dxa"/>
            </w:tcMar>
          </w:tcPr>
          <w:p>
            <w:pPr>
              <w:ind w:firstLine="482" w:firstLineChars="200"/>
              <w:rPr>
                <w:sz w:val="24"/>
                <w:szCs w:val="24"/>
              </w:rPr>
            </w:pPr>
            <w:r>
              <w:rPr>
                <w:b/>
                <w:bCs/>
                <w:sz w:val="24"/>
                <w:szCs w:val="24"/>
              </w:rPr>
              <w:t>赔款是“为恢复和平状态绝对必不可少的”；赔款含“被焚鸦片赔偿费、远征军军费、英商债务”</w:t>
            </w:r>
          </w:p>
        </w:tc>
      </w:tr>
      <w:tr>
        <w:tblPrEx>
          <w:tblCellMar>
            <w:top w:w="0" w:type="dxa"/>
            <w:left w:w="0" w:type="dxa"/>
            <w:bottom w:w="0" w:type="dxa"/>
            <w:right w:w="0" w:type="dxa"/>
          </w:tblCellMar>
        </w:tblPrEx>
        <w:trPr>
          <w:trHeight w:val="1063" w:hRule="atLeast"/>
        </w:trPr>
        <w:tc>
          <w:tcPr>
            <w:tcW w:w="853"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清朝</w:t>
            </w:r>
          </w:p>
        </w:tc>
        <w:tc>
          <w:tcPr>
            <w:tcW w:w="5283" w:type="dxa"/>
            <w:tcBorders>
              <w:top w:val="single" w:color="FFFFFF" w:sz="24" w:space="0"/>
              <w:left w:val="single" w:color="FFFFFF" w:sz="8" w:space="0"/>
              <w:bottom w:val="single" w:color="FFFFFF" w:sz="8" w:space="0"/>
              <w:right w:val="single" w:color="FFFFFF" w:sz="8" w:space="0"/>
            </w:tcBorders>
            <w:shd w:val="clear" w:color="auto" w:fill="DCD9CC"/>
            <w:tcMar>
              <w:top w:w="72" w:type="dxa"/>
              <w:left w:w="144" w:type="dxa"/>
              <w:bottom w:w="72" w:type="dxa"/>
              <w:right w:w="144" w:type="dxa"/>
            </w:tcMar>
          </w:tcPr>
          <w:p>
            <w:pPr>
              <w:ind w:firstLine="480" w:firstLineChars="200"/>
              <w:rPr>
                <w:sz w:val="24"/>
                <w:szCs w:val="24"/>
              </w:rPr>
            </w:pPr>
            <w:r>
              <w:rPr>
                <w:sz w:val="24"/>
                <w:szCs w:val="24"/>
              </w:rPr>
              <w:t>琦善：“烟土本系违禁之物，断无赔偿之理……必能使贵统帅有以登复贵国王”</w:t>
            </w:r>
          </w:p>
          <w:p>
            <w:pPr>
              <w:ind w:firstLine="480" w:firstLineChars="200"/>
              <w:rPr>
                <w:sz w:val="24"/>
                <w:szCs w:val="24"/>
              </w:rPr>
            </w:pPr>
            <w:r>
              <w:rPr>
                <w:sz w:val="24"/>
                <w:szCs w:val="24"/>
              </w:rPr>
              <w:t>道光朱批“又合体统，朕嘉悦之至。”</w:t>
            </w:r>
          </w:p>
        </w:tc>
      </w:tr>
    </w:tbl>
    <w:p>
      <w:pPr>
        <w:ind w:firstLine="480" w:firstLineChars="200"/>
        <w:rPr>
          <w:sz w:val="24"/>
          <w:szCs w:val="24"/>
        </w:rPr>
      </w:pPr>
    </w:p>
    <w:p>
      <w:pPr>
        <w:ind w:firstLine="482" w:firstLineChars="200"/>
        <w:rPr>
          <w:b/>
          <w:sz w:val="24"/>
          <w:szCs w:val="24"/>
        </w:rPr>
      </w:pPr>
      <w:r>
        <w:rPr>
          <w:rFonts w:hint="eastAsia"/>
          <w:b/>
          <w:sz w:val="24"/>
          <w:szCs w:val="24"/>
        </w:rPr>
        <w:t>学习任务四：</w:t>
      </w:r>
      <w:r>
        <w:rPr>
          <w:rFonts w:hint="eastAsia"/>
          <w:sz w:val="24"/>
          <w:szCs w:val="24"/>
        </w:rPr>
        <w:t>与五十年前的乾隆皇帝的心态相比，“师夷长技以制夷”</w:t>
      </w:r>
    </w:p>
    <w:p>
      <w:pPr>
        <w:ind w:firstLine="480" w:firstLineChars="200"/>
        <w:rPr>
          <w:sz w:val="24"/>
          <w:szCs w:val="24"/>
        </w:rPr>
      </w:pPr>
      <w:r>
        <w:rPr>
          <w:rFonts w:hint="eastAsia"/>
          <w:sz w:val="24"/>
          <w:szCs w:val="24"/>
        </w:rPr>
        <w:t>的提出反映了少数士大夫的心态发生了怎样的变化？</w:t>
      </w:r>
    </w:p>
    <w:p>
      <w:pPr>
        <w:ind w:firstLine="480" w:firstLineChars="200"/>
        <w:rPr>
          <w:sz w:val="24"/>
          <w:szCs w:val="24"/>
        </w:rPr>
      </w:pPr>
    </w:p>
    <w:p>
      <w:pPr>
        <w:ind w:firstLine="482" w:firstLineChars="200"/>
        <w:rPr>
          <w:b/>
          <w:sz w:val="24"/>
          <w:szCs w:val="24"/>
        </w:rPr>
      </w:pPr>
      <w:r>
        <w:rPr>
          <w:rFonts w:hint="eastAsia"/>
          <w:b/>
          <w:sz w:val="24"/>
          <w:szCs w:val="24"/>
        </w:rPr>
        <w:t>乾隆皇帝1793年致乔治三世的信</w:t>
      </w:r>
    </w:p>
    <w:p>
      <w:pPr>
        <w:rPr>
          <w:sz w:val="24"/>
          <w:szCs w:val="24"/>
        </w:rPr>
      </w:pPr>
      <w:r>
        <w:rPr>
          <w:rFonts w:hint="eastAsia"/>
          <w:sz w:val="24"/>
          <w:szCs w:val="24"/>
        </w:rPr>
        <w:t xml:space="preserve">其实天朝德威远被，万国来王……无所不有…….然从不贵奇巧，并无更需尔国制办物件。                                                                                                                                </w:t>
      </w:r>
    </w:p>
    <w:p>
      <w:pPr>
        <w:ind w:left="6835" w:leftChars="3255" w:firstLine="480" w:firstLineChars="200"/>
        <w:rPr>
          <w:sz w:val="24"/>
          <w:szCs w:val="24"/>
        </w:rPr>
      </w:pPr>
      <w:r>
        <w:rPr>
          <w:rFonts w:hint="eastAsia"/>
          <w:sz w:val="24"/>
          <w:szCs w:val="24"/>
        </w:rPr>
        <w:t>《九朝东华录》</w:t>
      </w:r>
    </w:p>
    <w:p>
      <w:pPr>
        <w:ind w:firstLine="480" w:firstLineChars="200"/>
        <w:rPr>
          <w:sz w:val="24"/>
          <w:szCs w:val="24"/>
        </w:rPr>
      </w:pPr>
    </w:p>
    <w:p>
      <w:pPr>
        <w:ind w:firstLine="482" w:firstLineChars="200"/>
        <w:rPr>
          <w:sz w:val="24"/>
          <w:szCs w:val="24"/>
        </w:rPr>
      </w:pPr>
      <w:r>
        <w:rPr>
          <w:rFonts w:hint="eastAsia"/>
          <w:b/>
          <w:sz w:val="24"/>
          <w:szCs w:val="24"/>
        </w:rPr>
        <w:t>《海国图志》序</w:t>
      </w:r>
      <w:r>
        <w:rPr>
          <w:rFonts w:hint="eastAsia"/>
          <w:sz w:val="24"/>
          <w:szCs w:val="24"/>
        </w:rPr>
        <w:t xml:space="preserve">  “是书何以作？曰为以夷攻夷而作，为以夷款夷而作，为师夷长技以制夷而作。”“夷之长技何？一曰战舰，二曰火器，三曰练兵养兵之法。”</w:t>
      </w:r>
    </w:p>
    <w:p>
      <w:pPr>
        <w:ind w:firstLine="480" w:firstLineChars="200"/>
        <w:rPr>
          <w:sz w:val="24"/>
          <w:szCs w:val="24"/>
        </w:rPr>
      </w:pPr>
    </w:p>
    <w:p>
      <w:pPr>
        <w:ind w:firstLine="480" w:firstLineChars="200"/>
        <w:rPr>
          <w:sz w:val="24"/>
          <w:szCs w:val="24"/>
        </w:rPr>
      </w:pPr>
    </w:p>
    <w:p>
      <w:pPr>
        <w:ind w:firstLine="480" w:firstLineChars="200"/>
        <w:rPr>
          <w:sz w:val="24"/>
          <w:szCs w:val="24"/>
        </w:rPr>
      </w:pPr>
    </w:p>
    <w:p>
      <w:pPr>
        <w:ind w:firstLine="480" w:firstLineChars="200"/>
        <w:rPr>
          <w:sz w:val="24"/>
          <w:szCs w:val="24"/>
        </w:rPr>
      </w:pPr>
      <w:r>
        <w:rPr>
          <w:rFonts w:hint="eastAsia"/>
          <w:sz w:val="24"/>
          <w:szCs w:val="24"/>
        </w:rPr>
        <w:t>两次鸦片战争后中国社会的剧变</w:t>
      </w:r>
    </w:p>
    <w:tbl>
      <w:tblPr>
        <w:tblStyle w:val="4"/>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社会性质</w:t>
            </w:r>
          </w:p>
        </w:tc>
        <w:tc>
          <w:tcPr>
            <w:tcW w:w="737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中国开始沦为半殖民地半封建社会，社会主要矛盾、革命任务都发生变化，中国步入近代历史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社会政治</w:t>
            </w:r>
          </w:p>
        </w:tc>
        <w:tc>
          <w:tcPr>
            <w:tcW w:w="737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导致晚清政局的变化，出现洋务派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社会经济</w:t>
            </w:r>
          </w:p>
        </w:tc>
        <w:tc>
          <w:tcPr>
            <w:tcW w:w="737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开始被卷入资本主义世界市场，成为列强的原料产地和商品倾销市场；自然经济逐步解体，洋务企业的兴办，有利于中国近代工业的起步，客观上刺激了民族资本主义的产生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阶级关系</w:t>
            </w:r>
          </w:p>
        </w:tc>
        <w:tc>
          <w:tcPr>
            <w:tcW w:w="737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地主阶级与农民阶级的矛盾更加尖锐；社会结构发生了变化，中国无产阶级、资产阶级先后产生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社会思想</w:t>
            </w:r>
          </w:p>
        </w:tc>
        <w:tc>
          <w:tcPr>
            <w:tcW w:w="737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一批爱国的封建士大夫(地主阶级知识分子)觉醒，向西方学习的新思想萌芽，产生了“中体西用”的洋务思想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对外关系</w:t>
            </w:r>
          </w:p>
        </w:tc>
        <w:tc>
          <w:tcPr>
            <w:tcW w:w="737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闭关锁国的局面被打破，中外联系加强，中国被迫融入世界发展潮流中，对外关系逐步近代化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社会生活</w:t>
            </w:r>
          </w:p>
        </w:tc>
        <w:tc>
          <w:tcPr>
            <w:tcW w:w="7372" w:type="dxa"/>
            <w:tcBorders>
              <w:top w:val="single" w:color="auto" w:sz="4" w:space="0"/>
              <w:left w:val="single" w:color="auto" w:sz="4" w:space="0"/>
              <w:bottom w:val="single" w:color="auto" w:sz="4" w:space="0"/>
              <w:right w:val="single" w:color="auto" w:sz="4" w:space="0"/>
            </w:tcBorders>
            <w:vAlign w:val="center"/>
          </w:tcPr>
          <w:p>
            <w:pPr>
              <w:ind w:firstLine="480" w:firstLineChars="200"/>
              <w:rPr>
                <w:sz w:val="24"/>
                <w:szCs w:val="24"/>
              </w:rPr>
            </w:pPr>
            <w:r>
              <w:rPr>
                <w:rFonts w:hint="eastAsia"/>
                <w:sz w:val="24"/>
                <w:szCs w:val="24"/>
              </w:rPr>
              <w:t>西方的生活习俗、交通工具等传入中国，客观上促进了中国社会生活的近代化</w:t>
            </w:r>
          </w:p>
        </w:tc>
      </w:tr>
    </w:tbl>
    <w:p>
      <w:pPr>
        <w:ind w:firstLine="482" w:firstLineChars="200"/>
        <w:rPr>
          <w:b/>
          <w:sz w:val="24"/>
          <w:szCs w:val="24"/>
        </w:rPr>
      </w:pPr>
      <w:r>
        <w:rPr>
          <w:rFonts w:hint="eastAsia"/>
          <w:b/>
          <w:sz w:val="24"/>
          <w:szCs w:val="24"/>
        </w:rPr>
        <w:t>【课堂小结】</w:t>
      </w:r>
    </w:p>
    <w:p>
      <w:pPr>
        <w:ind w:firstLine="480" w:firstLineChars="200"/>
        <w:rPr>
          <w:sz w:val="24"/>
          <w:szCs w:val="24"/>
        </w:rPr>
      </w:pPr>
      <w:r>
        <w:rPr>
          <w:rFonts w:hint="eastAsia"/>
          <w:sz w:val="24"/>
          <w:szCs w:val="24"/>
        </w:rPr>
        <w:t>南京静海寺警世钟铭文有什么警示意义？</w:t>
      </w:r>
    </w:p>
    <w:p>
      <w:pPr>
        <w:ind w:firstLine="480" w:firstLineChars="200"/>
        <w:rPr>
          <w:sz w:val="24"/>
          <w:szCs w:val="24"/>
        </w:rPr>
      </w:pPr>
    </w:p>
    <w:p>
      <w:pPr>
        <w:ind w:firstLine="482" w:firstLineChars="200"/>
        <w:rPr>
          <w:sz w:val="24"/>
          <w:szCs w:val="24"/>
        </w:rPr>
      </w:pPr>
      <w:r>
        <w:rPr>
          <w:rFonts w:hint="eastAsia" w:ascii="宋体" w:hAnsi="宋体"/>
          <w:b/>
          <w:sz w:val="24"/>
          <w:szCs w:val="24"/>
        </w:rPr>
        <w:t>【</w:t>
      </w:r>
      <w:r>
        <w:rPr>
          <w:rFonts w:hint="eastAsia"/>
          <w:sz w:val="24"/>
          <w:szCs w:val="24"/>
        </w:rPr>
        <w:t>教学反思】</w:t>
      </w:r>
    </w:p>
    <w:p>
      <w:pPr>
        <w:ind w:firstLine="480" w:firstLineChars="200"/>
        <w:rPr>
          <w:sz w:val="24"/>
          <w:szCs w:val="24"/>
        </w:rPr>
      </w:pPr>
      <w:r>
        <w:rPr>
          <w:rFonts w:hint="eastAsia"/>
          <w:sz w:val="24"/>
          <w:szCs w:val="24"/>
        </w:rPr>
        <w:t>中学历史教学应该着眼于学生的可持续发展，而非简单的应试教育，这一点已成为当前学术界和老师们的共识。问题在于，如何让我们的教学能够既于学生的可持续发展有利，又能照顾到现实的考试制度因素，这对一线的中学历史教师来说，无疑是一个难题。</w:t>
      </w:r>
    </w:p>
    <w:p>
      <w:pPr>
        <w:ind w:firstLine="480" w:firstLineChars="200"/>
        <w:rPr>
          <w:sz w:val="24"/>
          <w:szCs w:val="24"/>
        </w:rPr>
      </w:pPr>
      <w:r>
        <w:rPr>
          <w:rFonts w:hint="eastAsia"/>
          <w:sz w:val="24"/>
          <w:szCs w:val="24"/>
        </w:rPr>
        <w:t>新课程之下，我们教学的依据是新课程标准，而不是教材。但是，新课程标准表述过于简略，难以抓住教学重点。新课程高度浓缩，容量大、难度高，理论性较强；与此同时，还要在教学中贯彻历史教学新方法，培养学生的自主、合作、探究的学习能力。这就对课时提出了要求，需要给时间让学生充分的分析、理解和讨论，不然就会回到旧式的填鸭式教育，直接给出知识，死记硬背！</w:t>
      </w:r>
    </w:p>
    <w:p>
      <w:pPr>
        <w:ind w:firstLine="480" w:firstLineChars="200"/>
        <w:rPr>
          <w:sz w:val="24"/>
          <w:szCs w:val="24"/>
        </w:rPr>
      </w:pPr>
      <w:r>
        <w:rPr>
          <w:rFonts w:hint="eastAsia"/>
          <w:sz w:val="24"/>
          <w:szCs w:val="24"/>
        </w:rPr>
        <w:t>在核心素养视角下审视鸦片战争，以“同”与“不同”为主线选择材料，串联教学内容，是一次大胆的尝试。反思从备课到上课整个过程，有以下两点思考：</w:t>
      </w:r>
    </w:p>
    <w:p>
      <w:pPr>
        <w:ind w:firstLine="480" w:firstLineChars="200"/>
        <w:rPr>
          <w:sz w:val="24"/>
          <w:szCs w:val="24"/>
        </w:rPr>
      </w:pPr>
      <w:r>
        <w:rPr>
          <w:rFonts w:hint="eastAsia"/>
          <w:sz w:val="24"/>
          <w:szCs w:val="24"/>
        </w:rPr>
        <w:t>1.课堂容量太大，如果面面俱到，引领学生仔细梳理教科书的知识在短短 40分钟内很难完成教学任务，而现在的高考试题考查的知识越来越广泛。所以在新教材的使用中碰到了这样的两难困境：要适应考试，就完不成教学任务；要以新课程理念完成教学，就适应不了现在的考试。如何解决这一两难问题呢？笔者认为要继续推进与新课程理念适应考试评价体系，只有这样教师才敢为培养学生的核心素养，对教材知识大胆取舍，真正做到用教材教，而不是教教材。</w:t>
      </w:r>
    </w:p>
    <w:p>
      <w:pPr>
        <w:ind w:firstLine="480" w:firstLineChars="200"/>
        <w:rPr>
          <w:sz w:val="24"/>
          <w:szCs w:val="24"/>
        </w:rPr>
      </w:pPr>
      <w:r>
        <w:rPr>
          <w:rFonts w:hint="eastAsia"/>
          <w:sz w:val="24"/>
          <w:szCs w:val="24"/>
        </w:rPr>
        <w:t>2.如何做到初高中历史教学的衔接与提升。两次鸦片战争的内容在初中课本已经涉及，初中课程标准的要求指向性很明确知识也比较感性。在高中阶段的教学内容不能再简单重复初中知识，要在教学立意上下功夫要侧重于对鸦片战争的理性思考和反思，侧重培养学生的历史思维和学科素养，从而实现二者的衔接与提升。</w:t>
      </w:r>
    </w:p>
    <w:p>
      <w:pPr>
        <w:ind w:firstLine="480" w:firstLineChars="200"/>
        <w:rPr>
          <w:sz w:val="24"/>
          <w:szCs w:val="24"/>
        </w:rPr>
      </w:pPr>
      <w:r>
        <w:rPr>
          <w:rFonts w:hint="eastAsia"/>
          <w:sz w:val="24"/>
          <w:szCs w:val="24"/>
        </w:rPr>
        <w:t>但在教学实践的过程中，也有很多问题值得深思。《中外历史纲要》高中生合格考的内容，教学难度应该降低，“领事裁判权”“片面最惠国待遇”“半殖民地半封建社会”等概念讲到什么分寸，学生理解到什么分寸，教师心里也是忐忑的，合格考和等级考标准的把握还需要探索。教育的对象是人，促进每个学生的发展是每个教师的责任，但在课堂讨论的环节，有的同学很活跃，有的极少参与，两极分化的现象严重，是问题设置的问题还是教师课堂调动的问题，这个也应思考。</w:t>
      </w:r>
    </w:p>
    <w:p>
      <w:pPr>
        <w:ind w:firstLine="480" w:firstLineChars="200"/>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DE5E0F"/>
    <w:multiLevelType w:val="multilevel"/>
    <w:tmpl w:val="3FDE5E0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DD1"/>
    <w:rsid w:val="00093AE2"/>
    <w:rsid w:val="00464D34"/>
    <w:rsid w:val="00482FB3"/>
    <w:rsid w:val="00510DD1"/>
    <w:rsid w:val="00611FBC"/>
    <w:rsid w:val="008D78D4"/>
    <w:rsid w:val="00990CA3"/>
    <w:rsid w:val="00A1222B"/>
    <w:rsid w:val="00AB293F"/>
    <w:rsid w:val="00B54633"/>
    <w:rsid w:val="00FC27E8"/>
    <w:rsid w:val="27DD40F7"/>
    <w:rsid w:val="32361948"/>
    <w:rsid w:val="6D3C1E84"/>
    <w:rsid w:val="79626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semiHidden/>
    <w:unhideWhenUsed/>
    <w:uiPriority w:val="99"/>
    <w:rPr>
      <w:sz w:val="18"/>
      <w:szCs w:val="18"/>
    </w:rPr>
  </w:style>
  <w:style w:type="paragraph" w:styleId="3">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customStyle="1" w:styleId="6">
    <w:name w:val="批注框文本 字符"/>
    <w:basedOn w:val="5"/>
    <w:link w:val="2"/>
    <w:semiHidden/>
    <w:uiPriority w:val="99"/>
    <w:rPr>
      <w:sz w:val="18"/>
      <w:szCs w:val="18"/>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5003</Words>
  <Characters>5647</Characters>
  <Lines>43</Lines>
  <Paragraphs>12</Paragraphs>
  <TotalTime>3</TotalTime>
  <ScaleCrop>false</ScaleCrop>
  <LinksUpToDate>false</LinksUpToDate>
  <CharactersWithSpaces>5935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2021-11-22T20:43:00Z</dcterms:created>
  <dc:creator>youyou</dc:creator>
  <cp:lastModifiedBy>田園蝦</cp:lastModifiedBy>
  <dcterms:modified xsi:type="dcterms:W3CDTF">2022-04-27T02:25:34Z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E4D30C7B445149D6B77685E0DF5C9F39</vt:lpwstr>
  </property>
</Properties>
</file>