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i w:val="0"/>
          <w:iCs w:val="0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i w:val="0"/>
          <w:iCs w:val="0"/>
          <w:sz w:val="28"/>
          <w:szCs w:val="32"/>
          <w:lang w:val="en-US" w:eastAsia="zh-CN"/>
        </w:rPr>
        <w:t>思考的重要性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2018级一班檀清清</w:t>
      </w:r>
    </w:p>
    <w:p>
      <w:pPr>
        <w:jc w:val="center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课堂案例分析：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在讲《魏晋南北朝的科技与文化》一课中，我在有关雕塑方面，讲解山西大同的云冈石窟与河南洛阳的龙门石窟的内容时，提出了一个思考问题—“为什么大同与洛阳这两处的石窟尤为著名？”学生们经过思考后，给出了多种答案，课堂氛围活跃。我在面对这种情况时，首先肯定了学生们的答案有一定合理性；接着，寻找关键词，分析问题，一步步引导学生思考；最后，师生共同得出结论—“地理位置的特殊性，大同与洛阳皆是北魏都城。”是学生得以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>这样一个教师提问，学生思考，教师引导，学生理解的环节充分体现师生之间的互动交流。教师在课堂上应该与学生产生共鸣，课堂氛围活跃，更有利于学生思考，提高学习效率。教师也能更好的开展课堂教学，完成课程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2F47061"/>
    <w:rsid w:val="7CA61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327</Characters>
  <Paragraphs>3</Paragraphs>
  <TotalTime>0</TotalTime>
  <ScaleCrop>false</ScaleCrop>
  <LinksUpToDate>false</LinksUpToDate>
  <CharactersWithSpaces>327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2022-03-10T11:00:00Z</dcterms:created>
  <dc:creator>ABR-AL00</dc:creator>
  <cp:lastModifiedBy>田園蝦</cp:lastModifiedBy>
  <dcterms:modified xsi:type="dcterms:W3CDTF">2022-04-26T10:49:24Z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436eab51368844cc8a561981a13d8508</vt:lpwstr>
  </property>
  <property fmtid="{D5CDD505-2E9C-101B-9397-08002B2CF9AE}" pid="3" name="KSOProductBuildVer">
    <vt:lpwstr>2052-11.1.0.11365</vt:lpwstr>
  </property>
</Properties>
</file>